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68" w:rsidRPr="00C86068" w:rsidRDefault="00C86068" w:rsidP="00C86068">
      <w:pPr>
        <w:jc w:val="right"/>
        <w:rPr>
          <w:b/>
          <w:szCs w:val="28"/>
          <w:lang w:eastAsia="ru-RU"/>
        </w:rPr>
      </w:pPr>
      <w:r w:rsidRPr="003E5633">
        <w:rPr>
          <w:b/>
          <w:szCs w:val="28"/>
          <w:lang w:eastAsia="ru-RU"/>
        </w:rPr>
        <w:t>Приложение</w:t>
      </w:r>
      <w:r w:rsidRPr="00C86068">
        <w:rPr>
          <w:b/>
          <w:szCs w:val="28"/>
          <w:lang w:eastAsia="ru-RU"/>
        </w:rPr>
        <w:t xml:space="preserve"> </w:t>
      </w:r>
      <w:r w:rsidR="001124A7">
        <w:rPr>
          <w:b/>
          <w:szCs w:val="28"/>
          <w:lang w:eastAsia="ru-RU"/>
        </w:rPr>
        <w:t xml:space="preserve">3 </w:t>
      </w:r>
      <w:r w:rsidRPr="003E5633">
        <w:rPr>
          <w:b/>
          <w:szCs w:val="28"/>
          <w:lang w:eastAsia="ru-RU"/>
        </w:rPr>
        <w:t>к</w:t>
      </w:r>
      <w:r w:rsidRPr="00C86068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>Договору</w:t>
      </w:r>
      <w:r w:rsidRPr="00C86068">
        <w:rPr>
          <w:b/>
          <w:szCs w:val="28"/>
          <w:lang w:eastAsia="ru-RU"/>
        </w:rPr>
        <w:t xml:space="preserve"> № _______ </w:t>
      </w:r>
      <w:r w:rsidRPr="003E5633">
        <w:rPr>
          <w:b/>
          <w:szCs w:val="28"/>
          <w:lang w:eastAsia="ru-RU"/>
        </w:rPr>
        <w:t>от</w:t>
      </w:r>
      <w:r w:rsidRPr="00C86068">
        <w:rPr>
          <w:b/>
          <w:szCs w:val="28"/>
          <w:lang w:eastAsia="ru-RU"/>
        </w:rPr>
        <w:t xml:space="preserve"> __ ______ 202</w:t>
      </w:r>
      <w:r w:rsidR="00562DA3">
        <w:rPr>
          <w:b/>
          <w:szCs w:val="28"/>
          <w:lang w:val="en-US" w:eastAsia="ru-RU"/>
        </w:rPr>
        <w:t>3</w:t>
      </w:r>
      <w:r w:rsidRPr="00C86068">
        <w:rPr>
          <w:b/>
          <w:szCs w:val="28"/>
          <w:lang w:eastAsia="ru-RU"/>
        </w:rPr>
        <w:t xml:space="preserve"> </w:t>
      </w:r>
    </w:p>
    <w:p w:rsidR="007A2118" w:rsidRPr="000741A9" w:rsidRDefault="007A2118" w:rsidP="007A2118">
      <w:pPr>
        <w:spacing w:line="276" w:lineRule="auto"/>
        <w:jc w:val="center"/>
        <w:rPr>
          <w:b/>
        </w:rPr>
      </w:pPr>
    </w:p>
    <w:p w:rsidR="007A2118" w:rsidRPr="000741A9" w:rsidRDefault="007A2118" w:rsidP="007A2118">
      <w:pPr>
        <w:spacing w:line="276" w:lineRule="auto"/>
        <w:jc w:val="center"/>
      </w:pPr>
      <w:r w:rsidRPr="000741A9">
        <w:rPr>
          <w:b/>
        </w:rPr>
        <w:t xml:space="preserve">Требования к обеспечениям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должно быть представлено</w:t>
      </w:r>
      <w:r w:rsidRPr="000741A9">
        <w:rPr>
          <w:rFonts w:ascii="Times New Roman" w:hAnsi="Times New Roman"/>
          <w:sz w:val="24"/>
          <w:szCs w:val="24"/>
        </w:rPr>
        <w:t xml:space="preserve"> в одной из следующих форм: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безотзывной банковской гарантии, выданной банком;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денежных средств путем их перечисления заказчику;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поручительства или независимой гарантии (за исключением банковской гарантии).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Обеспечение должно соответствовать требованиям законодательства Российской Федерации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F0061A">
        <w:rPr>
          <w:rFonts w:ascii="Times New Roman" w:hAnsi="Times New Roman"/>
          <w:sz w:val="24"/>
          <w:szCs w:val="24"/>
        </w:rPr>
        <w:t>требованиям к банкам и поручителям, установленным в Приложении № 11 Единого отраслевого стандарта закупок (Положении о закупке) Государственной корпорации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Росатом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» (далее – ЕОСЗ), размещенном на официальном сайте </w:t>
      </w:r>
      <w:proofErr w:type="spellStart"/>
      <w:r w:rsidRPr="00F0061A">
        <w:rPr>
          <w:rFonts w:ascii="Times New Roman" w:hAnsi="Times New Roman"/>
          <w:sz w:val="24"/>
          <w:szCs w:val="24"/>
        </w:rPr>
        <w:t>Госкорпорации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</w:t>
      </w:r>
      <w:r>
        <w:rPr>
          <w:rFonts w:ascii="Times New Roman" w:hAnsi="Times New Roman"/>
          <w:sz w:val="24"/>
          <w:szCs w:val="24"/>
        </w:rPr>
        <w:t>атом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hyperlink r:id="rId5" w:history="1">
        <w:r w:rsidRPr="00EB3E47">
          <w:rPr>
            <w:rStyle w:val="a4"/>
            <w:rFonts w:ascii="Times New Roman" w:hAnsi="Times New Roman"/>
            <w:sz w:val="24"/>
            <w:szCs w:val="24"/>
          </w:rPr>
          <w:t>http://rosatom.ru/vendors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Pr="00F0061A">
        <w:rPr>
          <w:rFonts w:ascii="Times New Roman" w:hAnsi="Times New Roman"/>
          <w:sz w:val="24"/>
          <w:szCs w:val="24"/>
        </w:rPr>
        <w:t xml:space="preserve"> 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B7FA5">
        <w:rPr>
          <w:rFonts w:ascii="Times New Roman" w:hAnsi="Times New Roman"/>
          <w:sz w:val="24"/>
          <w:szCs w:val="24"/>
        </w:rPr>
        <w:t>Срок действия обеспечения должен составлять: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возврата авансового платежа –</w:t>
      </w:r>
      <w:r w:rsidRPr="002B7FA5">
        <w:rPr>
          <w:rFonts w:ascii="Times New Roman" w:hAnsi="Times New Roman"/>
          <w:sz w:val="24"/>
          <w:szCs w:val="24"/>
        </w:rPr>
        <w:t xml:space="preserve"> срок исполнения обязательств </w:t>
      </w:r>
      <w:r>
        <w:rPr>
          <w:rFonts w:ascii="Times New Roman" w:hAnsi="Times New Roman"/>
          <w:sz w:val="24"/>
          <w:szCs w:val="24"/>
        </w:rPr>
        <w:t xml:space="preserve">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исполнения обязательств по Договору – срок исполнения </w:t>
      </w:r>
      <w:r w:rsidRPr="002B7FA5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 xml:space="preserve"> 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гарантийных обязательств по Договору – срок исполнения гарантийных обязательств плюс 60 </w:t>
      </w:r>
      <w:r w:rsidRPr="002B7FA5">
        <w:rPr>
          <w:rFonts w:ascii="Times New Roman" w:hAnsi="Times New Roman"/>
          <w:sz w:val="24"/>
          <w:szCs w:val="24"/>
        </w:rPr>
        <w:t>календарных дней.</w:t>
      </w:r>
    </w:p>
    <w:p w:rsidR="007A2118" w:rsidRPr="002B7FA5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75D71">
        <w:rPr>
          <w:rFonts w:ascii="Times New Roman" w:hAnsi="Times New Roman"/>
          <w:sz w:val="24"/>
          <w:szCs w:val="24"/>
        </w:rPr>
        <w:t>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Поставщика: срок исполнения обязательств плюс 60 календарных дней.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обеспечения устанавливается: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возврата авансового платежа – на сумму авансового платежа,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обеспечения исполнения обязательств по Договору – на сумму, равную 10 % от стоимости спецификации/Договора, 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исполнения гарантийных обязательств – на сумму, равную 5 % от стоимости спецификации/Договора.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</w:t>
      </w:r>
      <w:r w:rsidRPr="000741A9">
        <w:rPr>
          <w:rFonts w:ascii="Times New Roman" w:hAnsi="Times New Roman"/>
          <w:sz w:val="24"/>
          <w:szCs w:val="24"/>
        </w:rPr>
        <w:t>может быть представлено в следующем виде: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Гарантии на бланке банка-гаранта, подписанной уполномоченным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лицом Банка-гаранта, с печатью Банка-гаранта. При этом гарантия должна </w:t>
      </w:r>
      <w:r w:rsidRPr="000741A9">
        <w:rPr>
          <w:rFonts w:ascii="Times New Roman" w:hAnsi="Times New Roman"/>
          <w:sz w:val="24"/>
          <w:szCs w:val="24"/>
        </w:rPr>
        <w:t xml:space="preserve">сопровождаться инструкцией Банка-гаранта по системе </w:t>
      </w:r>
      <w:r w:rsidRPr="000741A9">
        <w:rPr>
          <w:rFonts w:ascii="Times New Roman" w:hAnsi="Times New Roman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z w:val="24"/>
          <w:szCs w:val="24"/>
        </w:rPr>
        <w:t xml:space="preserve"> в банк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Покупателя об </w:t>
      </w:r>
      <w:proofErr w:type="spellStart"/>
      <w:r w:rsidRPr="000741A9">
        <w:rPr>
          <w:rFonts w:ascii="Times New Roman" w:hAnsi="Times New Roman"/>
          <w:spacing w:val="-1"/>
          <w:sz w:val="24"/>
          <w:szCs w:val="24"/>
        </w:rPr>
        <w:t>авизовании</w:t>
      </w:r>
      <w:proofErr w:type="spellEnd"/>
      <w:r w:rsidRPr="000741A9">
        <w:rPr>
          <w:rFonts w:ascii="Times New Roman" w:hAnsi="Times New Roman"/>
          <w:spacing w:val="-1"/>
          <w:sz w:val="24"/>
          <w:szCs w:val="24"/>
        </w:rPr>
        <w:t xml:space="preserve"> Покупателю сообщения о факте выдачи данной </w:t>
      </w:r>
      <w:r w:rsidRPr="000741A9">
        <w:rPr>
          <w:rFonts w:ascii="Times New Roman" w:hAnsi="Times New Roman"/>
          <w:sz w:val="24"/>
          <w:szCs w:val="24"/>
        </w:rPr>
        <w:t xml:space="preserve">банковской гарантии с указанием основных ее реквизитов (банк-гарант, номер, дата выдачи, сумма, срок действия, бенефициар, принципал, договор, по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которому предусмотрено предоставление обеспечения исполнения обязательства </w:t>
      </w:r>
      <w:r w:rsidRPr="000741A9">
        <w:rPr>
          <w:rFonts w:ascii="Times New Roman" w:hAnsi="Times New Roman"/>
          <w:spacing w:val="-2"/>
          <w:sz w:val="24"/>
          <w:szCs w:val="24"/>
        </w:rPr>
        <w:t>и т.д.) и подтверждением полномочий лица, подписавшего данную гарантию.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pacing w:val="-1"/>
          <w:sz w:val="24"/>
          <w:szCs w:val="24"/>
        </w:rPr>
        <w:t xml:space="preserve">Гарантии, переданной по системе </w:t>
      </w:r>
      <w:r w:rsidRPr="000741A9">
        <w:rPr>
          <w:rFonts w:ascii="Times New Roman" w:hAnsi="Times New Roman"/>
          <w:spacing w:val="-1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 в банк Покупателя, с </w:t>
      </w:r>
      <w:r w:rsidRPr="000741A9">
        <w:rPr>
          <w:rFonts w:ascii="Times New Roman" w:hAnsi="Times New Roman"/>
          <w:sz w:val="24"/>
          <w:szCs w:val="24"/>
        </w:rPr>
        <w:t xml:space="preserve">инструкцией авизовать данную гарантию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Покупателю</w:t>
      </w:r>
      <w:r w:rsidRPr="000741A9">
        <w:rPr>
          <w:rFonts w:ascii="Times New Roman" w:hAnsi="Times New Roman"/>
          <w:sz w:val="24"/>
          <w:szCs w:val="24"/>
        </w:rPr>
        <w:t xml:space="preserve">. При данном виде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предоставления банковской гарантии полномочия лица, подписавшего данную </w:t>
      </w:r>
      <w:r w:rsidRPr="000741A9">
        <w:rPr>
          <w:rFonts w:ascii="Times New Roman" w:hAnsi="Times New Roman"/>
          <w:sz w:val="24"/>
          <w:szCs w:val="24"/>
        </w:rPr>
        <w:t>гарантию, считаются подтвержденными.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Гарантии на бланке банка-гаранта, подписанной уполномоченным лицом Банка-гаранта, с печатью банка-гаранта.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Договора поручительства с подписью уполномоченного лица Поручителя и печатью Поручителя или независимой гарантии (за исключением банковской гарантии).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lastRenderedPageBreak/>
        <w:t>В случае, если обеспечение предоставляется в виде банковской гарантии банка-нерезидента, то данная банковская гарантия должна предоставляться согласно пунктам 1) и/или 2) настоящего Приложения.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 представлении обеспечения договорных обязательств согласно пунктам 3) и 4) настоящего Приложения к обеспечению в обязательном порядке прилагаются следующие документы, подтверждающие полномочия лица, подписавшего обеспечения: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заверенные уполномоченным лицом поручителя или банка-гаранта, или нотариально заверенные копии действующих учредительных документов поручителя или банка-гаранта;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заверенная уполномоченным лицом поручителя или банка-гаранта копия решения (выписки из протокола) уполномоченного органа управления поручителя или банка-гаранта об избрании единоличного исполнительного органа (в случае если поручительство или банковская гарантия подписаны единоличным исполнительным органом поручителя или банка-гаранта);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подлинник или копия доверенности, заверенная лицом, ее выдавшим, или нотариально, на лицо, действующее от имени поручителя или банка-гаранта, либо заверенный отделом кадров или лицом, его подписавшим, приказ о назначении лица, выполняющего функции единоличного исполнительного органа данного общества. В случае если в доверенности на право подписи обеспечения имеются ограничения, а именно: подписание осуществляется в рамках решений кредитных комитетов, структурных подразделений лица, выдающего обеспечение, необходимо представление всех поименованных в доверенности решений или, в случае отказа от предоставления данных документов, письма от уполномоченного лица, что предоставление данного обеспечения осуществляется в соответствии с решениями, перечисленными в доверенности;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отсутствии указанных в настоящем пункте документов обеспечение не принимается.</w:t>
      </w:r>
    </w:p>
    <w:p w:rsidR="007A2118" w:rsidRPr="000741A9" w:rsidRDefault="007A2118" w:rsidP="007A2118">
      <w:pPr>
        <w:pStyle w:val="1"/>
        <w:numPr>
          <w:ilvl w:val="0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Если в качестве обеспечения договора предоставляется безотзывная банковская гарантия, выданная банком, то в качестве гаранта рассматривается банк, удовлетворяющий перечисленным ниже требованиям, в рамках свободных лимитов, установленных на банки Госкорпорацией «Росатом» и действующих на дату получения обеспечения: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банк должен иметь лицензию Центрального банка Российской Федерации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созданный согласно праву иностранного государства), разрешающей выдачу банковских гарантий;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/>
        </w:rPr>
        <w:t xml:space="preserve">банк должен быть участником системы страхования вкладов (в случае если банковскую гарантию предоставляет банк-резидент Российской Федерации) (не применяется, если банк соответствует требованиям: Нахождение под прямым или косвенным контролем Банка России или Российской Федерации (кредитная организация включена в перечень кредитных организаций, размещаемый Банком России на своем официальном сайте в информационно-телекоммуникационной сети «Интернет» в соответствии с частью 3 статьи 2 Федерального закона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</w:t>
      </w:r>
      <w:r w:rsidRPr="000741A9">
        <w:rPr>
          <w:rFonts w:ascii="Times New Roman" w:hAnsi="Times New Roman"/>
        </w:rPr>
        <w:lastRenderedPageBreak/>
        <w:t>отдельные законодательные акты Российской Федерации», на основании требования, предусмотренного пунктом 2 части 1 статьи 2 указанного Федерального закона)).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величина собственного капитала банка на последнюю отчетную дату по публикуемой отчетности должна быть больше или равна 5 млрд.рублей или их эквиваленту в иностранной валюте, при этом такая отчетность должна быть опубликована на сайте </w:t>
      </w:r>
      <w:hyperlink r:id="rId6" w:history="1">
        <w:r w:rsidRPr="000741A9">
          <w:rPr>
            <w:rStyle w:val="a4"/>
            <w:rFonts w:ascii="Times New Roman" w:hAnsi="Times New Roman" w:cs="Times New Roman"/>
          </w:rPr>
          <w:t>www.cbr.ru</w:t>
        </w:r>
      </w:hyperlink>
      <w:r w:rsidRPr="000741A9">
        <w:rPr>
          <w:rFonts w:ascii="Times New Roman" w:hAnsi="Times New Roman" w:cs="Times New Roman"/>
        </w:rPr>
        <w:t xml:space="preserve"> (ф.123) (для банков-резидентов Российской Федерации);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>В случае,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 закупке и договорных обязательств банковские гарантии только от банков-нерезидентов.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 рамках исполнения обязательств перед организациями Госкорпорации «Росатом» со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стороны контрагентов, не являющихся резидентами Российской Федерации, обеспечение таких обязательств может быть предоставлено от банков-резидентов страны местонахождения контрагента. В дополнение к требованиям, указанным в п. 5 банки-нерезиденты должны соответствовать следующим требованиям:</w:t>
      </w:r>
    </w:p>
    <w:p w:rsidR="007A2118" w:rsidRPr="000741A9" w:rsidRDefault="007A2118" w:rsidP="007A2118">
      <w:pPr>
        <w:tabs>
          <w:tab w:val="left" w:pos="1134"/>
        </w:tabs>
        <w:spacing w:line="276" w:lineRule="auto"/>
        <w:ind w:left="-142" w:firstLine="851"/>
        <w:jc w:val="both"/>
        <w:rPr>
          <w:kern w:val="28"/>
        </w:rPr>
      </w:pPr>
      <w:r w:rsidRPr="000741A9">
        <w:rPr>
          <w:kern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– на уровне не ниже «B-» по шкале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 и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не ниже «B3» по шкале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>. Указанные рейтинги должны быть действительными и не могут находиться в состоянии «отозван» или «приостановлен»;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или банк должен входить в первую тройку банков страны (по критерию величины активов), резидентом которой он является.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Не принимаются в качестве обеспечения банковские гарантии, выдаваемые некоммерческими кредитными организациями и страховыми организациями, а также банками, не соответствующими требованиям, указанным в настоящем пункте, либо не публикующими в открытом доступе отчетность банка (ф. 101, 102, 123, 135) на сайте </w:t>
      </w:r>
      <w:hyperlink r:id="rId7" w:history="1">
        <w:r w:rsidRPr="000741A9">
          <w:rPr>
            <w:rStyle w:val="a4"/>
          </w:rPr>
          <w:t>www.cbr.ru</w:t>
        </w:r>
      </w:hyperlink>
      <w:r w:rsidRPr="000741A9">
        <w:t xml:space="preserve"> (для банков-резидентов Российской Федерации).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kern w:val="28"/>
          <w:sz w:val="24"/>
          <w:szCs w:val="24"/>
        </w:rPr>
        <w:t xml:space="preserve">Основанием для отказа в приеме гарантии банка, соответствующего критериям, указанным в п.17.4 и 17.4.1 является резкое ухудшение численных параметров деятельности банка, убытки, информация о нарушениях банком обязательных нормативов Банка России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не являющийся резидентом Российской Федерации), а также отсутствие в открытом доступе отчетности банка (на сайте </w:t>
      </w:r>
      <w:r w:rsidRPr="000741A9">
        <w:rPr>
          <w:rFonts w:ascii="Times New Roman" w:hAnsi="Times New Roman"/>
          <w:sz w:val="24"/>
          <w:szCs w:val="24"/>
        </w:rPr>
        <w:t>www.cbr.ru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– для банков-резидентов Российской Федерации). 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При этом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банка-гаранта, если в ходе ежеквартальной или любой дополнительной проверки выяснится, что банк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Если в качестве обеспечения договора предоставляется поручительство,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a"/>
        <w:numPr>
          <w:ilvl w:val="0"/>
          <w:numId w:val="0"/>
        </w:numPr>
        <w:tabs>
          <w:tab w:val="clear" w:pos="709"/>
        </w:tabs>
        <w:spacing w:line="276" w:lineRule="auto"/>
        <w:ind w:left="-142" w:firstLine="851"/>
        <w:rPr>
          <w:rFonts w:ascii="Times New Roman" w:hAnsi="Times New Roman"/>
        </w:rPr>
      </w:pPr>
      <w:r w:rsidRPr="000741A9">
        <w:rPr>
          <w:rFonts w:ascii="Times New Roman" w:hAnsi="Times New Roman"/>
        </w:rPr>
        <w:t xml:space="preserve">поручительства принимаются от лиц (юридические лица, государство в лице органов власти государства, субъекты федерации, муниципальные образования и т.д.) с действующим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8" w:history="1">
        <w:r w:rsidRPr="000741A9">
          <w:rPr>
            <w:rStyle w:val="a4"/>
            <w:rFonts w:ascii="Times New Roman" w:hAnsi="Times New Roman"/>
          </w:rPr>
          <w:t>www.standartandpoors.com</w:t>
        </w:r>
      </w:hyperlink>
      <w:r w:rsidRPr="000741A9">
        <w:rPr>
          <w:rFonts w:ascii="Times New Roman" w:hAnsi="Times New Roman"/>
        </w:rPr>
        <w:t xml:space="preserve">),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9" w:history="1">
        <w:r w:rsidRPr="000741A9">
          <w:rPr>
            <w:rStyle w:val="a4"/>
            <w:rFonts w:ascii="Times New Roman" w:hAnsi="Times New Roman"/>
          </w:rPr>
          <w:t>www.moodys.com</w:t>
        </w:r>
      </w:hyperlink>
      <w:r w:rsidRPr="000741A9">
        <w:rPr>
          <w:rFonts w:ascii="Times New Roman" w:hAnsi="Times New Roman"/>
        </w:rPr>
        <w:t xml:space="preserve">) или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10" w:history="1">
        <w:r w:rsidRPr="000741A9">
          <w:rPr>
            <w:rStyle w:val="a4"/>
            <w:rFonts w:ascii="Times New Roman" w:hAnsi="Times New Roman"/>
          </w:rPr>
          <w:t>www.fitchratings.com</w:t>
        </w:r>
      </w:hyperlink>
      <w:r w:rsidRPr="000741A9">
        <w:rPr>
          <w:rFonts w:ascii="Times New Roman" w:hAnsi="Times New Roman"/>
        </w:rPr>
        <w:t xml:space="preserve">) на уровне суверенного кредитного рейтинга Российской Федерации, </w:t>
      </w:r>
      <w:r w:rsidRPr="000741A9">
        <w:rPr>
          <w:rFonts w:ascii="Times New Roman" w:hAnsi="Times New Roman"/>
        </w:rPr>
        <w:lastRenderedPageBreak/>
        <w:t>присвоенного по международной шкале соответствующего агентства (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). Указанные рейтинги должны быть действительными и не должны находиться в состоянии «отозван» или «приостановлен».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наличии у одного поручителя 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  <w:lang w:eastAsia="ja-JP"/>
        </w:rPr>
        <w:t xml:space="preserve"> При этом</w:t>
      </w:r>
      <w:r w:rsidRPr="000741A9">
        <w:rPr>
          <w:rFonts w:ascii="Times New Roman" w:hAnsi="Times New Roman" w:cs="Times New Roman"/>
        </w:rPr>
        <w:t xml:space="preserve">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поручителя, если в ходе ежеквартальной или любой дополнительной проверки выяснится, что поручитель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  <w:lang w:eastAsia="ja-JP"/>
        </w:rPr>
      </w:pPr>
      <w:r w:rsidRPr="000741A9">
        <w:rPr>
          <w:rFonts w:ascii="Times New Roman" w:hAnsi="Times New Roman"/>
          <w:noProof/>
          <w:sz w:val="24"/>
          <w:szCs w:val="24"/>
          <w:lang w:eastAsia="ja-JP"/>
        </w:rPr>
        <w:t>Если в качестве обеспечения договора предоставляется независимой гарантии,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независимая гарантия должна быть выдана лицом, соответствующим тем требованиям, которые по условиям настоящего Договора предъявляются к поручителю;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об использовании системы SWIFT;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 том, что лицо, выдающее гарантию, должно являться банком или кредитной организацией и должно предоставить копию лицензии Центрального Банка РФ;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Во всем остальном к независимой гарантии применяются условия Договора, регулирующие предоставление банковской гарантии.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Виды обеспечений (вид обеспечения, который Поставщик обязан предоставить, устанавливается Договором): обеспечение исполнения договора, обеспечение возврата аванса, обеспечение исполнения гарантийных обязательств.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договора – обеспечивает основные обязательства по договору (поставку товаров, выполнение работ, оказание услуг).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возврата аванса – обеспечивает возврат аванса, перечисляемого </w:t>
      </w:r>
      <w:r>
        <w:rPr>
          <w:noProof/>
        </w:rPr>
        <w:t>Покупателем Поставщику</w:t>
      </w:r>
      <w:r w:rsidRPr="000741A9">
        <w:rPr>
          <w:noProof/>
        </w:rPr>
        <w:t xml:space="preserve">, в случае неисполнения последним обязательства по возврату аванса согласно договору.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гарантийных обязательств – обеспечивает исполнение гарантийных обязательств </w:t>
      </w:r>
      <w:r>
        <w:rPr>
          <w:noProof/>
        </w:rPr>
        <w:t>Поставщика,</w:t>
      </w:r>
      <w:r w:rsidRPr="000741A9">
        <w:rPr>
          <w:noProof/>
        </w:rPr>
        <w:t xml:space="preserve"> установленных в Договоре.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согласие гаранта/поручителя с тем, что изменения и дополнения, внесенные в договор, не освобождают его от обязательств по данной банковской гарантии/данному обеспечению.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Требования к предоставляемым банковским гарантиям/поручительствам: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гарантия/поручительство в обеспечение исполнения договора включают в себя в том числе обязательства по уплате штрафных санкций, неустоек, убытков, обязательств по возврату денежных средств (в том числе в случае расторжения Договора);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уплата денежных сумм по гарантии/поручительству по первому письменному требованию Покупателя;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направленных в адрес Поставщика претензий, уведомлений о расторжении Договора, а также решения </w:t>
      </w:r>
      <w:r w:rsidRPr="000741A9">
        <w:rPr>
          <w:rFonts w:ascii="Times New Roman" w:hAnsi="Times New Roman"/>
          <w:sz w:val="24"/>
          <w:szCs w:val="24"/>
        </w:rPr>
        <w:lastRenderedPageBreak/>
        <w:t>арбитражного суда о взыскании денежных средств с Поставщика, вынесенного в пользу Покупателя;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(рекламаций);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Гарантийная сумма по банковским гарантиям/сумма по договорам поручительства перечисляется Гарантом/Поручителем на счет, указанный Покупателем в требовании, не позднее 10 (десяти) рабочих дней с момента представления Гаранту/Поручителю письменного требования Покупателя (Бенефициара/Кредитора) о совершении платежа;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принадлежащее Бенефициару по банковской гарантии право требования к Гаранту может быть передано третьему лицу без согласования с Гарантом;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случае, если последний день срока действия банковской гарантии/договора поручительства в соответствии с требованиями Договора приходится на нерабочий день, то банковская гарантия/договор поручительства должна/должен быть выдана/выдан с датой окончания срока действия, соответствующей дате первого рабочего дня после нерабочих дней.</w:t>
      </w:r>
    </w:p>
    <w:p w:rsidR="007A2118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договор, исполнение которого они обеспечивают, в том числе на стороны договора, п</w:t>
      </w:r>
      <w:r>
        <w:rPr>
          <w:rFonts w:ascii="Times New Roman" w:hAnsi="Times New Roman"/>
          <w:sz w:val="24"/>
          <w:szCs w:val="24"/>
        </w:rPr>
        <w:t>редмет договора, цену 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Сумма обеспечения, предусмотренная банковской гарантией/договором поручительства, может быть истребована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, сумма обеспечения, полученная в форме денежных средств, может быть удержана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 в случае нарушения Поставщиком условий договора, в том числе в случае нарушения сроков исполнения обязательств, предусмотренных договором.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Для истребования суммы обеспечения по банковской гарантии/договору поручительства </w:t>
      </w:r>
      <w:r w:rsidRPr="000741A9">
        <w:rPr>
          <w:spacing w:val="-1"/>
        </w:rPr>
        <w:t>Покупатель</w:t>
      </w:r>
      <w:r w:rsidRPr="000741A9">
        <w:t xml:space="preserve"> направляет в банк/поручителю письменное требование, в котором указывает, в чем состоит нарушение договора, в обеспечение исполнения обязательств которого банковская гарантия/договор поручительства выданы.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Банк/поручитель, выдавший банковскую гарантию/договор поручительства должны выплатить </w:t>
      </w:r>
      <w:r w:rsidRPr="000741A9">
        <w:rPr>
          <w:spacing w:val="-1"/>
        </w:rPr>
        <w:t>Покупателю</w:t>
      </w:r>
      <w:r w:rsidRPr="000741A9">
        <w:t xml:space="preserve"> обеспечение не позднее 10 рабочих дней с даты получения соответствующего требования.</w:t>
      </w:r>
    </w:p>
    <w:p w:rsidR="007A2118" w:rsidRPr="000741A9" w:rsidRDefault="007A2118" w:rsidP="007A2118">
      <w:pPr>
        <w:pStyle w:val="a5"/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Для удержания суммы обеспечения, полученной в форме денежных средств,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Покупатель </w:t>
      </w:r>
      <w:r w:rsidRPr="000741A9">
        <w:rPr>
          <w:rFonts w:ascii="Times New Roman" w:hAnsi="Times New Roman" w:cs="Times New Roman"/>
          <w:sz w:val="24"/>
          <w:szCs w:val="24"/>
        </w:rPr>
        <w:t>направляет Поставщику почтой с уведомлением о вручении, уведомление об удержании обеспечения (части обеспечения), с указанием, в чем состоит нарушение договора, в обеспечение исполнения обязательств которого денежные средства получены.</w:t>
      </w:r>
    </w:p>
    <w:p w:rsidR="007A2118" w:rsidRPr="00980EB1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0EB1">
        <w:rPr>
          <w:rFonts w:ascii="Times New Roman" w:hAnsi="Times New Roman" w:cs="Times New Roman"/>
          <w:sz w:val="24"/>
          <w:szCs w:val="24"/>
        </w:rPr>
        <w:t>Денежные средства возвращаются Поставщику при условии полного исполнения обязательств по договору, в обеспечение которых они получены, и предоставления документов, предусмотренных договором.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До предоставления оригиналов обеспечения текст банковской гарантии и Банк-гарант/текст договора поручительства и поручитель должны быть предварительно согласованы с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118" w:rsidRPr="006F789B" w:rsidRDefault="007A2118" w:rsidP="007A2118">
      <w:pPr>
        <w:pStyle w:val="2"/>
        <w:widowControl w:val="0"/>
        <w:numPr>
          <w:ilvl w:val="0"/>
          <w:numId w:val="2"/>
        </w:numPr>
        <w:suppressAutoHyphens w:val="0"/>
        <w:spacing w:before="0" w:after="0" w:line="276" w:lineRule="auto"/>
        <w:ind w:left="-142" w:firstLine="851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Неисполнение или ненадлежащее исполнение Поставщиком обязательств по предоставлению обеспечения является основанием для приостановления </w:t>
      </w:r>
      <w:r w:rsidRPr="000741A9">
        <w:rPr>
          <w:rFonts w:ascii="Times New Roman" w:hAnsi="Times New Roman"/>
          <w:b w:val="0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 установленных Договором обязательств по оплате (при просрочке предоставления 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lastRenderedPageBreak/>
        <w:t>обеспечения обязательства по оплате переносятся на срок, соразмерный такой просрочке).</w:t>
      </w:r>
    </w:p>
    <w:p w:rsidR="007A2118" w:rsidRPr="000741A9" w:rsidRDefault="007A2118" w:rsidP="007A2118">
      <w:pPr>
        <w:pStyle w:val="21"/>
        <w:numPr>
          <w:ilvl w:val="0"/>
          <w:numId w:val="2"/>
        </w:numPr>
        <w:tabs>
          <w:tab w:val="clear" w:pos="1559"/>
        </w:tabs>
        <w:spacing w:after="0" w:line="276" w:lineRule="auto"/>
        <w:ind w:left="-142" w:firstLine="851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0741A9">
        <w:rPr>
          <w:rFonts w:ascii="Times New Roman" w:hAnsi="Times New Roman"/>
          <w:sz w:val="24"/>
          <w:szCs w:val="24"/>
          <w:lang w:val="ru-RU" w:eastAsia="ru-RU"/>
        </w:rPr>
        <w:t>Утратившие силу безотзывные банковские гарантии обеспечения исполнения Договора или договоры поручительства подлежат возвращению Поставщику только при предъявлени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и Поставщиком такого требования </w:t>
      </w:r>
      <w:r w:rsidRPr="00980EB1">
        <w:rPr>
          <w:rFonts w:ascii="Times New Roman" w:hAnsi="Times New Roman"/>
          <w:sz w:val="24"/>
          <w:szCs w:val="24"/>
          <w:lang w:val="ru-RU"/>
        </w:rPr>
        <w:t>в случае полного исполнения обязательств по договору при условии предоставления документов, предусмотренных договором.</w:t>
      </w:r>
    </w:p>
    <w:p w:rsidR="007A2118" w:rsidRDefault="007A2118" w:rsidP="007A2118">
      <w:pPr>
        <w:spacing w:line="276" w:lineRule="auto"/>
      </w:pPr>
    </w:p>
    <w:p w:rsidR="002C6C47" w:rsidRDefault="002C6C47" w:rsidP="002C6C47">
      <w:pPr>
        <w:autoSpaceDE w:val="0"/>
        <w:autoSpaceDN w:val="0"/>
        <w:adjustRightInd w:val="0"/>
        <w:jc w:val="both"/>
      </w:pPr>
    </w:p>
    <w:p w:rsidR="002C6C47" w:rsidRPr="00C86068" w:rsidRDefault="002C6C47" w:rsidP="002C6C47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6C47" w:rsidRPr="003E5633" w:rsidTr="00100E26">
        <w:tc>
          <w:tcPr>
            <w:tcW w:w="4672" w:type="dxa"/>
          </w:tcPr>
          <w:p w:rsidR="002C6C47" w:rsidRPr="003E5633" w:rsidRDefault="002C6C47" w:rsidP="00100E26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2C6C47" w:rsidRPr="002C6C47" w:rsidRDefault="002C6C47" w:rsidP="00100E26">
            <w:pPr>
              <w:rPr>
                <w:b/>
                <w:lang w:val="ru-RU"/>
              </w:rPr>
            </w:pPr>
            <w:r>
              <w:rPr>
                <w:b/>
              </w:rPr>
              <w:t>УТВЕРЖДЕН</w:t>
            </w:r>
            <w:r>
              <w:rPr>
                <w:b/>
                <w:lang w:val="ru-RU"/>
              </w:rPr>
              <w:t>Ы</w:t>
            </w:r>
          </w:p>
        </w:tc>
      </w:tr>
    </w:tbl>
    <w:p w:rsidR="002C6C47" w:rsidRPr="003E5633" w:rsidRDefault="002C6C47" w:rsidP="002C6C47">
      <w:pPr>
        <w:rPr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D50" w:rsidRPr="00562DA3" w:rsidTr="00352D82">
        <w:tc>
          <w:tcPr>
            <w:tcW w:w="4672" w:type="dxa"/>
          </w:tcPr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BUYER / </w:t>
            </w:r>
            <w:r w:rsidRPr="003E5633">
              <w:rPr>
                <w:b/>
              </w:rPr>
              <w:t>ПОКУПАТЕЛЬ</w:t>
            </w: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ab/>
            </w:r>
          </w:p>
          <w:p w:rsidR="00562DA3" w:rsidRDefault="00562DA3" w:rsidP="00562DA3">
            <w:pPr>
              <w:rPr>
                <w:b/>
                <w:lang w:val="ru-RU"/>
              </w:rPr>
            </w:pPr>
            <w:r w:rsidRPr="00562DA3">
              <w:rPr>
                <w:b/>
                <w:lang w:val="ru-RU"/>
              </w:rPr>
              <w:t>___________</w:t>
            </w:r>
            <w:r w:rsidR="007A5D50" w:rsidRPr="00562DA3">
              <w:rPr>
                <w:b/>
                <w:lang w:val="ru-RU"/>
              </w:rPr>
              <w:t xml:space="preserve"> /</w:t>
            </w:r>
            <w:r>
              <w:rPr>
                <w:b/>
                <w:lang w:val="ru-RU"/>
              </w:rPr>
              <w:t>г-н Константин Аввакумов</w:t>
            </w:r>
          </w:p>
          <w:p w:rsidR="00562DA3" w:rsidRDefault="00562DA3" w:rsidP="00562DA3">
            <w:pPr>
              <w:rPr>
                <w:b/>
                <w:lang w:val="ru-RU"/>
              </w:rPr>
            </w:pPr>
            <w:bookmarkStart w:id="0" w:name="_GoBack"/>
            <w:bookmarkEnd w:id="0"/>
            <w:r>
              <w:rPr>
                <w:b/>
                <w:lang w:val="ru-RU"/>
              </w:rPr>
              <w:t xml:space="preserve"> </w:t>
            </w:r>
          </w:p>
          <w:p w:rsidR="007A5D50" w:rsidRPr="00562DA3" w:rsidRDefault="007A5D50" w:rsidP="00562DA3">
            <w:pPr>
              <w:rPr>
                <w:b/>
                <w:lang w:val="ru-RU"/>
              </w:rPr>
            </w:pPr>
            <w:r w:rsidRPr="003E5633">
              <w:rPr>
                <w:b/>
                <w:lang w:val="en-US"/>
              </w:rPr>
              <w:t>L</w:t>
            </w:r>
            <w:r w:rsidRPr="00562DA3">
              <w:rPr>
                <w:b/>
                <w:lang w:val="ru-RU"/>
              </w:rPr>
              <w:t>.</w:t>
            </w:r>
            <w:r w:rsidRPr="003E5633">
              <w:rPr>
                <w:b/>
                <w:lang w:val="en-US"/>
              </w:rPr>
              <w:t>S</w:t>
            </w:r>
            <w:r w:rsidRPr="00562DA3">
              <w:rPr>
                <w:b/>
                <w:lang w:val="ru-RU"/>
              </w:rPr>
              <w:t xml:space="preserve">. / </w:t>
            </w:r>
            <w:proofErr w:type="spellStart"/>
            <w:r w:rsidRPr="00562DA3">
              <w:rPr>
                <w:b/>
                <w:lang w:val="ru-RU"/>
              </w:rPr>
              <w:t>м.п</w:t>
            </w:r>
            <w:proofErr w:type="spellEnd"/>
            <w:r w:rsidRPr="00562DA3">
              <w:rPr>
                <w:b/>
                <w:lang w:val="ru-RU"/>
              </w:rPr>
              <w:t>.</w:t>
            </w:r>
          </w:p>
        </w:tc>
        <w:tc>
          <w:tcPr>
            <w:tcW w:w="4673" w:type="dxa"/>
          </w:tcPr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</w:rPr>
              <w:t>SUPPLIER</w:t>
            </w:r>
            <w:r w:rsidRPr="007A5D50">
              <w:rPr>
                <w:b/>
                <w:lang w:val="en-US"/>
              </w:rPr>
              <w:t xml:space="preserve"> / </w:t>
            </w:r>
            <w:r w:rsidRPr="003E5633">
              <w:rPr>
                <w:b/>
                <w:lang w:val="ru-RU"/>
              </w:rPr>
              <w:t>ПОСТАВЩИК</w:t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150769" w:rsidRDefault="007A5D50" w:rsidP="00352D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_____________________ /</w:t>
            </w:r>
            <w:r w:rsidR="007C56C5">
              <w:rPr>
                <w:b/>
                <w:lang w:val="en-US"/>
              </w:rPr>
              <w:t xml:space="preserve"> </w:t>
            </w:r>
            <w:r w:rsidR="001124A7" w:rsidRPr="00150769">
              <w:rPr>
                <w:b/>
                <w:lang w:val="en-US"/>
              </w:rPr>
              <w:t>____________</w:t>
            </w: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lang w:val="en-US"/>
              </w:rPr>
              <w:t>м.п</w:t>
            </w:r>
            <w:proofErr w:type="spellEnd"/>
            <w:r w:rsidRPr="003E5633">
              <w:rPr>
                <w:b/>
                <w:lang w:val="en-US"/>
              </w:rPr>
              <w:t>.</w:t>
            </w:r>
          </w:p>
        </w:tc>
      </w:tr>
    </w:tbl>
    <w:p w:rsidR="007A5D50" w:rsidRPr="003E5633" w:rsidRDefault="007A5D50" w:rsidP="007A5D50">
      <w:pPr>
        <w:rPr>
          <w:lang w:val="en-US"/>
        </w:rPr>
      </w:pPr>
    </w:p>
    <w:p w:rsidR="00B436E2" w:rsidRPr="007A5D50" w:rsidRDefault="00B436E2" w:rsidP="007A2118">
      <w:pPr>
        <w:rPr>
          <w:lang w:val="en-US"/>
        </w:rPr>
      </w:pPr>
    </w:p>
    <w:sectPr w:rsidR="00B436E2" w:rsidRPr="007A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23D"/>
    <w:multiLevelType w:val="hybridMultilevel"/>
    <w:tmpl w:val="19320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86C96"/>
    <w:multiLevelType w:val="hybridMultilevel"/>
    <w:tmpl w:val="B718C534"/>
    <w:lvl w:ilvl="0" w:tplc="FFFFFFFF">
      <w:start w:val="1"/>
      <w:numFmt w:val="bullet"/>
      <w:pStyle w:val="a"/>
      <w:lvlText w:val="—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35E0A"/>
    <w:multiLevelType w:val="multilevel"/>
    <w:tmpl w:val="46E09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C"/>
    <w:rsid w:val="001124A7"/>
    <w:rsid w:val="00150769"/>
    <w:rsid w:val="002C6C47"/>
    <w:rsid w:val="002F47CC"/>
    <w:rsid w:val="00562DA3"/>
    <w:rsid w:val="007A2118"/>
    <w:rsid w:val="007A5D50"/>
    <w:rsid w:val="007C56C5"/>
    <w:rsid w:val="00B436E2"/>
    <w:rsid w:val="00C86068"/>
    <w:rsid w:val="00C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A4"/>
  <w15:chartTrackingRefBased/>
  <w15:docId w15:val="{DB264957-1F23-491E-8A37-6ECC2C2B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21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11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A211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4">
    <w:name w:val="Hyperlink"/>
    <w:uiPriority w:val="99"/>
    <w:unhideWhenUsed/>
    <w:rsid w:val="007A2118"/>
    <w:rPr>
      <w:color w:val="0563C1"/>
      <w:u w:val="single"/>
    </w:rPr>
  </w:style>
  <w:style w:type="paragraph" w:styleId="a5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0"/>
    <w:link w:val="a6"/>
    <w:uiPriority w:val="1"/>
    <w:qFormat/>
    <w:rsid w:val="007A21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1">
    <w:name w:val="Абзац списка1"/>
    <w:basedOn w:val="a0"/>
    <w:link w:val="ListParagraphChar"/>
    <w:uiPriority w:val="34"/>
    <w:qFormat/>
    <w:rsid w:val="007A2118"/>
    <w:pPr>
      <w:suppressAutoHyphens w:val="0"/>
      <w:ind w:left="720" w:firstLine="425"/>
    </w:pPr>
    <w:rPr>
      <w:rFonts w:ascii="Calibri" w:hAnsi="Calibri" w:cs="Calibri"/>
      <w:noProof/>
      <w:lang w:eastAsia="ru-RU"/>
    </w:rPr>
  </w:style>
  <w:style w:type="character" w:customStyle="1" w:styleId="ListParagraphChar">
    <w:name w:val="List Paragraph Char"/>
    <w:link w:val="1"/>
    <w:uiPriority w:val="34"/>
    <w:locked/>
    <w:rsid w:val="007A2118"/>
    <w:rPr>
      <w:rFonts w:ascii="Calibri" w:eastAsia="Times New Roman" w:hAnsi="Calibri" w:cs="Calibri"/>
      <w:noProof/>
      <w:sz w:val="24"/>
      <w:szCs w:val="24"/>
      <w:lang w:eastAsia="ru-RU"/>
    </w:rPr>
  </w:style>
  <w:style w:type="character" w:customStyle="1" w:styleId="a7">
    <w:name w:val="Мой писок Знак"/>
    <w:link w:val="a"/>
    <w:locked/>
    <w:rsid w:val="007A2118"/>
    <w:rPr>
      <w:rFonts w:ascii="Calibri" w:eastAsia="Calibri" w:hAnsi="Calibri"/>
      <w:sz w:val="24"/>
      <w:szCs w:val="24"/>
    </w:rPr>
  </w:style>
  <w:style w:type="paragraph" w:customStyle="1" w:styleId="a">
    <w:name w:val="Мой писок"/>
    <w:basedOn w:val="a8"/>
    <w:link w:val="a7"/>
    <w:rsid w:val="007A2118"/>
    <w:pPr>
      <w:widowControl w:val="0"/>
      <w:numPr>
        <w:numId w:val="1"/>
      </w:numPr>
      <w:tabs>
        <w:tab w:val="left" w:pos="709"/>
      </w:tabs>
      <w:suppressAutoHyphens w:val="0"/>
      <w:spacing w:after="0"/>
      <w:ind w:left="0" w:firstLine="426"/>
      <w:jc w:val="both"/>
    </w:pPr>
    <w:rPr>
      <w:rFonts w:ascii="Calibri" w:eastAsia="Calibri" w:hAnsi="Calibri" w:cstheme="minorBidi"/>
      <w:lang w:eastAsia="en-US"/>
    </w:rPr>
  </w:style>
  <w:style w:type="paragraph" w:styleId="21">
    <w:name w:val="Body Text 2"/>
    <w:basedOn w:val="a0"/>
    <w:link w:val="22"/>
    <w:uiPriority w:val="99"/>
    <w:semiHidden/>
    <w:unhideWhenUsed/>
    <w:rsid w:val="007A2118"/>
    <w:pPr>
      <w:tabs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uppressAutoHyphens w:val="0"/>
      <w:spacing w:after="120" w:line="480" w:lineRule="auto"/>
    </w:pPr>
    <w:rPr>
      <w:rFonts w:ascii="Arial" w:eastAsia="Batang" w:hAnsi="Arial"/>
      <w:sz w:val="20"/>
      <w:szCs w:val="20"/>
      <w:lang w:val="en-GB" w:eastAsia="en-GB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7A2118"/>
    <w:rPr>
      <w:rFonts w:ascii="Arial" w:eastAsia="Batang" w:hAnsi="Arial" w:cs="Times New Roman"/>
      <w:sz w:val="20"/>
      <w:szCs w:val="20"/>
      <w:lang w:val="en-GB" w:eastAsia="en-GB"/>
    </w:rPr>
  </w:style>
  <w:style w:type="character" w:customStyle="1" w:styleId="a6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5"/>
    <w:uiPriority w:val="1"/>
    <w:qFormat/>
    <w:locked/>
    <w:rsid w:val="007A2118"/>
    <w:rPr>
      <w:rFonts w:ascii="Calibri" w:eastAsia="Calibri" w:hAnsi="Calibri" w:cs="Calibri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7A211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7A211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a">
    <w:name w:val="Table Grid"/>
    <w:basedOn w:val="a2"/>
    <w:uiPriority w:val="39"/>
    <w:rsid w:val="002C6C47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uiPriority w:val="99"/>
    <w:unhideWhenUsed/>
    <w:rsid w:val="002C6C4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2C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andpoor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osatom.ru/vendors" TargetMode="External"/><Relationship Id="rId10" Type="http://schemas.openxmlformats.org/officeDocument/2006/relationships/hyperlink" Target="http://www.fitchrating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ody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2464</Words>
  <Characters>14051</Characters>
  <Application>Microsoft Office Word</Application>
  <DocSecurity>0</DocSecurity>
  <Lines>117</Lines>
  <Paragraphs>32</Paragraphs>
  <ScaleCrop>false</ScaleCrop>
  <Company/>
  <LinksUpToDate>false</LinksUpToDate>
  <CharactersWithSpaces>16483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Дарья Екимова</cp:lastModifiedBy>
  <cp:revision>10</cp:revision>
  <dcterms:created xsi:type="dcterms:W3CDTF">2022-05-31T09:19:00Z</dcterms:created>
  <dcterms:modified xsi:type="dcterms:W3CDTF">2023-04-19T13:37:00Z</dcterms:modified>
</cp:coreProperties>
</file>