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5C8B2E14" w14:textId="77777777" w:rsidR="008D0935" w:rsidRDefault="00041F1A" w:rsidP="00DC46E4">
            <w:pPr>
              <w:pStyle w:val="5"/>
              <w:rPr>
                <w:rFonts w:eastAsia="Calibri"/>
              </w:rPr>
            </w:pPr>
            <w:r w:rsidRPr="00600129">
              <w:rPr>
                <w:rFonts w:eastAsia="Calibri"/>
              </w:rPr>
              <w:t>Договор поставки</w:t>
            </w:r>
            <w:r w:rsidR="008D0935">
              <w:rPr>
                <w:rFonts w:eastAsia="Calibri"/>
              </w:rPr>
              <w:t xml:space="preserve"> материалов</w:t>
            </w:r>
            <w:r w:rsidRPr="00600129">
              <w:rPr>
                <w:rFonts w:eastAsia="Calibri"/>
              </w:rPr>
              <w:t xml:space="preserve"> </w:t>
            </w:r>
          </w:p>
          <w:p w14:paraId="381F148E" w14:textId="048B8CAF" w:rsidR="00041F1A" w:rsidRPr="00600129" w:rsidRDefault="00041F1A" w:rsidP="00DC46E4">
            <w:pPr>
              <w:pStyle w:val="5"/>
              <w:rPr>
                <w:rFonts w:eastAsia="Calibri"/>
              </w:rPr>
            </w:pPr>
            <w:r w:rsidRPr="00600129">
              <w:rPr>
                <w:rFonts w:eastAsia="Calibri"/>
              </w:rPr>
              <w:t xml:space="preserve">№ </w:t>
            </w:r>
            <w:r w:rsidR="00AA3FDF">
              <w:rPr>
                <w:rFonts w:eastAsia="Calibri"/>
                <w:sz w:val="24"/>
                <w:szCs w:val="24"/>
                <w:lang w:val="en-US"/>
              </w:rPr>
              <w:t>__________</w:t>
            </w:r>
            <w:r w:rsidR="008D0935">
              <w:rPr>
                <w:rFonts w:eastAsia="Calibri"/>
                <w:sz w:val="24"/>
                <w:szCs w:val="24"/>
              </w:rPr>
              <w:t xml:space="preserve"> </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7CCB0A2E" w14:textId="77777777" w:rsidR="008D0935" w:rsidRDefault="008D0935" w:rsidP="00D329F0">
            <w:pPr>
              <w:pStyle w:val="5"/>
              <w:rPr>
                <w:rFonts w:eastAsia="Calibri"/>
              </w:rPr>
            </w:pPr>
            <w:r>
              <w:rPr>
                <w:rFonts w:eastAsia="Calibri"/>
                <w:lang w:val="en-US"/>
              </w:rPr>
              <w:t>Materials supply</w:t>
            </w:r>
            <w:r w:rsidR="00CD067E" w:rsidRPr="00600129">
              <w:rPr>
                <w:rFonts w:eastAsia="Calibri"/>
              </w:rPr>
              <w:t xml:space="preserve"> </w:t>
            </w:r>
            <w:proofErr w:type="spellStart"/>
            <w:r w:rsidR="00CD067E" w:rsidRPr="00600129">
              <w:rPr>
                <w:rFonts w:eastAsia="Calibri"/>
              </w:rPr>
              <w:t>contract</w:t>
            </w:r>
            <w:proofErr w:type="spellEnd"/>
            <w:r w:rsidR="00CD067E" w:rsidRPr="00D329F0">
              <w:rPr>
                <w:rFonts w:eastAsia="Calibri"/>
              </w:rPr>
              <w:t xml:space="preserve"> </w:t>
            </w:r>
          </w:p>
          <w:p w14:paraId="6EB1E111" w14:textId="145282A5" w:rsidR="00041F1A" w:rsidRPr="00600129" w:rsidRDefault="00D329F0" w:rsidP="00D329F0">
            <w:pPr>
              <w:pStyle w:val="5"/>
              <w:rPr>
                <w:rFonts w:eastAsia="Calibri"/>
              </w:rPr>
            </w:pPr>
            <w:r>
              <w:rPr>
                <w:rFonts w:eastAsia="Calibri"/>
                <w:lang w:val="en-US"/>
              </w:rPr>
              <w:t>No</w:t>
            </w:r>
            <w:r w:rsidRPr="00D329F0">
              <w:rPr>
                <w:rFonts w:eastAsia="Calibri"/>
              </w:rPr>
              <w:t>.</w:t>
            </w:r>
            <w:r w:rsidR="00CD067E" w:rsidRPr="00600129">
              <w:rPr>
                <w:rFonts w:eastAsia="Calibri"/>
              </w:rPr>
              <w:t xml:space="preserve"> </w:t>
            </w:r>
            <w:r w:rsidR="00AA3FDF">
              <w:rPr>
                <w:rFonts w:eastAsia="Calibri"/>
                <w:sz w:val="24"/>
                <w:szCs w:val="24"/>
                <w:lang w:val="en-US"/>
              </w:rPr>
              <w:t>__________</w:t>
            </w:r>
            <w:r w:rsidR="008D0935">
              <w:rPr>
                <w:rFonts w:eastAsia="Calibri"/>
                <w:sz w:val="24"/>
                <w:szCs w:val="24"/>
                <w:lang w:val="en-US"/>
              </w:rPr>
              <w:t xml:space="preserve"> </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AC633F" w14:paraId="184A7E03" w14:textId="2F7179E7" w:rsidTr="00F255E7">
        <w:tc>
          <w:tcPr>
            <w:tcW w:w="5311" w:type="dxa"/>
            <w:shd w:val="clear" w:color="auto" w:fill="auto"/>
          </w:tcPr>
          <w:p w14:paraId="7A57E072" w14:textId="2479B935" w:rsidR="00041F1A" w:rsidRPr="00151359" w:rsidRDefault="00DD21E8" w:rsidP="004B5E34">
            <w:pPr>
              <w:jc w:val="both"/>
            </w:pPr>
            <w:r w:rsidRPr="00151359">
              <w:rPr>
                <w:rFonts w:eastAsia="Calibri"/>
                <w:b/>
                <w:bCs/>
              </w:rPr>
              <w:t>АО «КОНЦЕРН ТИТАН-2»</w:t>
            </w:r>
            <w:r w:rsidRPr="00151359">
              <w:rPr>
                <w:lang w:eastAsia="ru-RU"/>
              </w:rPr>
              <w:t>,</w:t>
            </w:r>
            <w:r w:rsidRPr="00151359">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151359">
              <w:rPr>
                <w:rFonts w:eastAsia="Calibri"/>
                <w:lang w:val="en-US"/>
              </w:rPr>
              <w:t>III</w:t>
            </w:r>
            <w:r w:rsidRPr="00151359">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151359">
              <w:rPr>
                <w:rFonts w:eastAsia="Calibri"/>
              </w:rPr>
              <w:t>Trivium</w:t>
            </w:r>
            <w:proofErr w:type="spellEnd"/>
            <w:r w:rsidRPr="00151359">
              <w:rPr>
                <w:rFonts w:eastAsia="Calibri"/>
              </w:rPr>
              <w:t xml:space="preserve"> </w:t>
            </w:r>
            <w:proofErr w:type="spellStart"/>
            <w:r w:rsidRPr="00151359">
              <w:rPr>
                <w:rFonts w:eastAsia="Calibri"/>
              </w:rPr>
              <w:t>Square</w:t>
            </w:r>
            <w:proofErr w:type="spellEnd"/>
            <w:r w:rsidRPr="00151359">
              <w:rPr>
                <w:rFonts w:eastAsia="Calibri"/>
              </w:rPr>
              <w:t xml:space="preserve">, расположенный на участках № 329 и 330 в третьем секторе - Северная 90-я </w:t>
            </w:r>
            <w:r w:rsidRPr="00151359">
              <w:rPr>
                <w:rFonts w:eastAsia="Calibri"/>
                <w:color w:val="000000"/>
              </w:rPr>
              <w:t>улица</w:t>
            </w:r>
            <w:r w:rsidRPr="00151359">
              <w:rPr>
                <w:rFonts w:eastAsia="Calibri"/>
              </w:rPr>
              <w:t xml:space="preserve"> - Пятый поселок - Новый Каир, </w:t>
            </w:r>
            <w:r w:rsidRPr="00151359">
              <w:rPr>
                <w:rFonts w:eastAsia="Calibri"/>
                <w:color w:val="000000"/>
              </w:rPr>
              <w:t xml:space="preserve">Арабская Республика Египет, именуемое в дальнейшем «Покупатель» в лице </w:t>
            </w:r>
            <w:proofErr w:type="spellStart"/>
            <w:r w:rsidR="00151359" w:rsidRPr="00151359">
              <w:rPr>
                <w:rFonts w:eastAsia="Calibri"/>
              </w:rPr>
              <w:t>Бурнацевой</w:t>
            </w:r>
            <w:proofErr w:type="spellEnd"/>
            <w:r w:rsidR="00151359" w:rsidRPr="00151359">
              <w:rPr>
                <w:rFonts w:eastAsia="Calibri"/>
              </w:rPr>
              <w:t xml:space="preserve"> Альбины </w:t>
            </w:r>
            <w:proofErr w:type="spellStart"/>
            <w:r w:rsidR="00151359" w:rsidRPr="00151359">
              <w:rPr>
                <w:rFonts w:eastAsia="Calibri"/>
              </w:rPr>
              <w:t>Таймуразовны</w:t>
            </w:r>
            <w:proofErr w:type="spellEnd"/>
            <w:r w:rsidR="00151359" w:rsidRPr="00151359">
              <w:rPr>
                <w:rFonts w:eastAsia="Calibri"/>
              </w:rPr>
              <w:t>, действующей на основании Доверенности № 225 от 28.03.2022</w:t>
            </w:r>
            <w:r w:rsidR="00945FAA" w:rsidRPr="00151359">
              <w:rPr>
                <w:rFonts w:eastAsia="Calibri"/>
                <w:snapToGrid w:val="0"/>
                <w:lang w:eastAsia="ru-RU"/>
              </w:rPr>
              <w:t xml:space="preserve">, </w:t>
            </w:r>
            <w:r w:rsidR="00041F1A" w:rsidRPr="00151359">
              <w:rPr>
                <w:rFonts w:eastAsia="Calibri"/>
                <w:bCs/>
              </w:rPr>
              <w:t>с одной стороны,</w:t>
            </w:r>
            <w:r w:rsidR="00945FAA" w:rsidRPr="00151359">
              <w:rPr>
                <w:rFonts w:eastAsia="Calibri"/>
                <w:bCs/>
              </w:rPr>
              <w:t xml:space="preserve"> и</w:t>
            </w:r>
          </w:p>
        </w:tc>
        <w:tc>
          <w:tcPr>
            <w:tcW w:w="4748" w:type="dxa"/>
          </w:tcPr>
          <w:p w14:paraId="2F5E542F" w14:textId="1B32EE5D" w:rsidR="00041F1A" w:rsidRPr="00151359" w:rsidRDefault="00DD21E8" w:rsidP="00151359">
            <w:pPr>
              <w:pStyle w:val="5"/>
              <w:tabs>
                <w:tab w:val="clear" w:pos="1008"/>
                <w:tab w:val="num" w:pos="0"/>
              </w:tabs>
              <w:ind w:left="0" w:firstLine="0"/>
              <w:jc w:val="both"/>
              <w:rPr>
                <w:rFonts w:eastAsia="Calibri"/>
                <w:b w:val="0"/>
                <w:sz w:val="24"/>
                <w:szCs w:val="24"/>
                <w:lang w:val="en-US"/>
              </w:rPr>
            </w:pPr>
            <w:proofErr w:type="gramStart"/>
            <w:r w:rsidRPr="00151359">
              <w:rPr>
                <w:rFonts w:eastAsia="Calibri"/>
                <w:bCs w:val="0"/>
                <w:snapToGrid w:val="0"/>
                <w:sz w:val="24"/>
                <w:szCs w:val="24"/>
                <w:lang w:val="en-US" w:eastAsia="ru-RU"/>
              </w:rPr>
              <w:t xml:space="preserve">JSC CONCERN TITAN-2, </w:t>
            </w:r>
            <w:r w:rsidRPr="00151359">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151359">
              <w:rPr>
                <w:rFonts w:eastAsia="Calibri"/>
                <w:b w:val="0"/>
                <w:bCs w:val="0"/>
                <w:snapToGrid w:val="0"/>
                <w:sz w:val="24"/>
                <w:szCs w:val="24"/>
                <w:lang w:val="en-US" w:eastAsia="ru-RU"/>
              </w:rPr>
              <w:t>Presnenskaya</w:t>
            </w:r>
            <w:proofErr w:type="spellEnd"/>
            <w:r w:rsidRPr="00151359">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151359">
              <w:rPr>
                <w:rFonts w:eastAsia="Calibri"/>
                <w:b w:val="0"/>
                <w:bCs w:val="0"/>
                <w:snapToGrid w:val="0"/>
                <w:sz w:val="24"/>
                <w:szCs w:val="24"/>
                <w:lang w:val="en-US" w:eastAsia="ru-RU"/>
              </w:rPr>
              <w:t>Trivium</w:t>
            </w:r>
            <w:proofErr w:type="spellEnd"/>
            <w:r w:rsidRPr="00151359">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151359" w:rsidDel="00AF68D1">
              <w:rPr>
                <w:rFonts w:eastAsia="Calibri"/>
                <w:b w:val="0"/>
                <w:bCs w:val="0"/>
                <w:snapToGrid w:val="0"/>
                <w:sz w:val="24"/>
                <w:szCs w:val="24"/>
                <w:lang w:val="en-US" w:eastAsia="ru-RU"/>
              </w:rPr>
              <w:t xml:space="preserve"> </w:t>
            </w:r>
            <w:r w:rsidRPr="00151359">
              <w:rPr>
                <w:rFonts w:eastAsia="Calibri"/>
                <w:b w:val="0"/>
                <w:bCs w:val="0"/>
                <w:snapToGrid w:val="0"/>
                <w:sz w:val="24"/>
                <w:szCs w:val="24"/>
                <w:lang w:val="en-US" w:eastAsia="ru-RU"/>
              </w:rPr>
              <w:t xml:space="preserve">hereinafter referred to as the “Buyer”, represented by </w:t>
            </w:r>
            <w:r w:rsidR="00151359" w:rsidRPr="00151359">
              <w:rPr>
                <w:rFonts w:eastAsia="Calibri"/>
                <w:b w:val="0"/>
                <w:sz w:val="24"/>
                <w:szCs w:val="24"/>
                <w:lang w:val="en-US"/>
              </w:rPr>
              <w:t xml:space="preserve">Ms. Albina </w:t>
            </w:r>
            <w:proofErr w:type="spellStart"/>
            <w:r w:rsidR="00151359" w:rsidRPr="00151359">
              <w:rPr>
                <w:rFonts w:eastAsia="Calibri"/>
                <w:b w:val="0"/>
                <w:sz w:val="24"/>
                <w:szCs w:val="24"/>
                <w:lang w:val="en-US"/>
              </w:rPr>
              <w:t>Taimurazovna</w:t>
            </w:r>
            <w:proofErr w:type="spellEnd"/>
            <w:r w:rsidR="00151359" w:rsidRPr="00151359">
              <w:rPr>
                <w:rFonts w:eastAsia="Calibri"/>
                <w:b w:val="0"/>
                <w:sz w:val="24"/>
                <w:szCs w:val="24"/>
                <w:lang w:val="en-US"/>
              </w:rPr>
              <w:t xml:space="preserve"> </w:t>
            </w:r>
            <w:proofErr w:type="spellStart"/>
            <w:r w:rsidR="00151359" w:rsidRPr="00151359">
              <w:rPr>
                <w:rFonts w:eastAsia="Calibri"/>
                <w:b w:val="0"/>
                <w:sz w:val="24"/>
                <w:szCs w:val="24"/>
                <w:lang w:val="en-US"/>
              </w:rPr>
              <w:t>Burnatseva</w:t>
            </w:r>
            <w:proofErr w:type="spellEnd"/>
            <w:r w:rsidR="00151359" w:rsidRPr="00151359">
              <w:rPr>
                <w:rFonts w:eastAsia="Calibri"/>
                <w:b w:val="0"/>
                <w:sz w:val="24"/>
                <w:szCs w:val="24"/>
                <w:lang w:val="en-US"/>
              </w:rPr>
              <w:t>, hereinafter – the Buyer, acting on the basis of the Power of Attorney No. 225 dated 28.03.2022</w:t>
            </w:r>
            <w:r w:rsidR="00590E21" w:rsidRPr="00151359">
              <w:rPr>
                <w:rFonts w:eastAsia="Calibri"/>
                <w:b w:val="0"/>
                <w:bCs w:val="0"/>
                <w:snapToGrid w:val="0"/>
                <w:sz w:val="24"/>
                <w:szCs w:val="24"/>
                <w:lang w:val="en-US" w:eastAsia="ru-RU"/>
              </w:rPr>
              <w:t>,</w:t>
            </w:r>
            <w:r w:rsidR="00945FAA" w:rsidRPr="00151359">
              <w:rPr>
                <w:rFonts w:eastAsia="Calibri"/>
                <w:b w:val="0"/>
                <w:bCs w:val="0"/>
                <w:snapToGrid w:val="0"/>
                <w:sz w:val="24"/>
                <w:szCs w:val="24"/>
                <w:lang w:val="en-US" w:eastAsia="ru-RU"/>
              </w:rPr>
              <w:t xml:space="preserve"> from one hand</w:t>
            </w:r>
            <w:proofErr w:type="gramEnd"/>
          </w:p>
        </w:tc>
      </w:tr>
      <w:tr w:rsidR="00041F1A" w:rsidRPr="00AC633F"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w:t>
            </w:r>
            <w:proofErr w:type="gramStart"/>
            <w:r w:rsidR="00F2741D">
              <w:rPr>
                <w:rFonts w:eastAsia="Calibri"/>
                <w:b w:val="0"/>
                <w:snapToGrid w:val="0"/>
                <w:sz w:val="24"/>
                <w:szCs w:val="24"/>
                <w:lang w:val="en-US" w:eastAsia="ru-RU"/>
              </w:rPr>
              <w:t>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w:t>
            </w:r>
            <w:proofErr w:type="gramEnd"/>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AC633F"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6F9A77C" w14:textId="77777777" w:rsidR="00AB273D" w:rsidRPr="00AB273D" w:rsidRDefault="00AB273D" w:rsidP="00AB273D">
      <w:pPr>
        <w:pStyle w:val="1"/>
        <w:rPr>
          <w:lang w:val="en-US"/>
        </w:rPr>
      </w:pPr>
    </w:p>
    <w:p w14:paraId="1ECD1E79" w14:textId="66E4AD4D" w:rsidR="00AB273D" w:rsidRDefault="00AB273D" w:rsidP="00AB273D">
      <w:pPr>
        <w:pStyle w:val="1"/>
        <w:rPr>
          <w:lang w:val="en-US"/>
        </w:rPr>
      </w:pPr>
      <w:r>
        <w:t>0. Термины и определения/</w:t>
      </w:r>
      <w:r>
        <w:rPr>
          <w:lang w:val="en-US"/>
        </w:rPr>
        <w:t>Terms</w:t>
      </w:r>
      <w:r w:rsidRPr="00AB273D">
        <w:t xml:space="preserve"> </w:t>
      </w:r>
      <w:r>
        <w:rPr>
          <w:lang w:val="en-US"/>
        </w:rPr>
        <w:t>and</w:t>
      </w:r>
      <w:r w:rsidRPr="00AB273D">
        <w:t xml:space="preserve"> </w:t>
      </w:r>
      <w:r>
        <w:rPr>
          <w:lang w:val="en-US"/>
        </w:rPr>
        <w:t>definitions</w:t>
      </w:r>
    </w:p>
    <w:p w14:paraId="6DD93F48" w14:textId="77777777" w:rsidR="00AB273D" w:rsidRPr="00AB273D" w:rsidRDefault="00AB273D" w:rsidP="00AB273D">
      <w:pPr>
        <w:rPr>
          <w:lang w:val="en-US"/>
        </w:rPr>
      </w:pPr>
    </w:p>
    <w:tbl>
      <w:tblPr>
        <w:tblStyle w:val="af2"/>
        <w:tblW w:w="10059" w:type="dxa"/>
        <w:tblInd w:w="-714" w:type="dxa"/>
        <w:tblLook w:val="04A0" w:firstRow="1" w:lastRow="0" w:firstColumn="1" w:lastColumn="0" w:noHBand="0" w:noVBand="1"/>
      </w:tblPr>
      <w:tblGrid>
        <w:gridCol w:w="5245"/>
        <w:gridCol w:w="4814"/>
      </w:tblGrid>
      <w:tr w:rsidR="002426E0" w:rsidRPr="00AB273D" w14:paraId="152BE361" w14:textId="77777777" w:rsidTr="002426E0">
        <w:tc>
          <w:tcPr>
            <w:tcW w:w="5245" w:type="dxa"/>
          </w:tcPr>
          <w:p w14:paraId="20BDF370" w14:textId="77777777" w:rsidR="002426E0" w:rsidRPr="00AB273D" w:rsidRDefault="002426E0" w:rsidP="00AB273D">
            <w:pPr>
              <w:jc w:val="both"/>
              <w:rPr>
                <w:b/>
              </w:rPr>
            </w:pPr>
          </w:p>
        </w:tc>
        <w:tc>
          <w:tcPr>
            <w:tcW w:w="4814" w:type="dxa"/>
          </w:tcPr>
          <w:p w14:paraId="3230CCC1" w14:textId="77777777" w:rsidR="002426E0" w:rsidRPr="00AB273D" w:rsidRDefault="002426E0" w:rsidP="002426E0">
            <w:pPr>
              <w:jc w:val="both"/>
              <w:rPr>
                <w:lang w:val="en-US"/>
              </w:rPr>
            </w:pPr>
          </w:p>
        </w:tc>
      </w:tr>
      <w:tr w:rsidR="00147BDD" w:rsidRPr="00AC633F" w14:paraId="773556A0" w14:textId="77777777" w:rsidTr="002426E0">
        <w:tc>
          <w:tcPr>
            <w:tcW w:w="5245" w:type="dxa"/>
          </w:tcPr>
          <w:p w14:paraId="72D89D11" w14:textId="2EDBCA61" w:rsidR="00147BDD" w:rsidRPr="00AB273D" w:rsidRDefault="00147BDD" w:rsidP="00147BDD">
            <w:pPr>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147BDD">
            <w:pPr>
              <w:jc w:val="both"/>
              <w:rPr>
                <w:lang w:val="en-US"/>
              </w:rPr>
            </w:pPr>
            <w:proofErr w:type="gramStart"/>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 xml:space="preserve">aw, and/or Regulatory and Technical Documentation,  including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roofErr w:type="gramEnd"/>
          </w:p>
        </w:tc>
      </w:tr>
      <w:tr w:rsidR="00AB273D" w:rsidRPr="00AC633F" w14:paraId="6E5B475A" w14:textId="77777777" w:rsidTr="002426E0">
        <w:tc>
          <w:tcPr>
            <w:tcW w:w="5245" w:type="dxa"/>
          </w:tcPr>
          <w:p w14:paraId="20768365" w14:textId="6BBD949D" w:rsidR="00AB273D" w:rsidRDefault="00AB273D" w:rsidP="00AB273D">
            <w:pPr>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w:t>
            </w:r>
            <w:r w:rsidRPr="00AB273D">
              <w:rPr>
                <w:lang w:val="ru-RU"/>
              </w:rPr>
              <w:lastRenderedPageBreak/>
              <w:t xml:space="preserve">которые необходимы для выполнения </w:t>
            </w:r>
            <w:r>
              <w:rPr>
                <w:lang w:val="ru-RU"/>
              </w:rPr>
              <w:t>р</w:t>
            </w:r>
            <w:r w:rsidRPr="00AB273D">
              <w:rPr>
                <w:lang w:val="ru-RU"/>
              </w:rPr>
              <w:t>абот</w:t>
            </w:r>
            <w:r>
              <w:rPr>
                <w:lang w:val="ru-RU"/>
              </w:rPr>
              <w:t xml:space="preserve"> по сооружению АЭС Эль-</w:t>
            </w:r>
            <w:proofErr w:type="spellStart"/>
            <w:r>
              <w:rPr>
                <w:lang w:val="ru-RU"/>
              </w:rPr>
              <w:t>Дабаа</w:t>
            </w:r>
            <w:proofErr w:type="spellEnd"/>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w:t>
            </w:r>
            <w:proofErr w:type="spellStart"/>
            <w:r w:rsidRPr="00AB273D">
              <w:rPr>
                <w:lang w:val="ru-RU"/>
              </w:rPr>
              <w:t>Дабаа</w:t>
            </w:r>
            <w:proofErr w:type="spellEnd"/>
            <w:r>
              <w:rPr>
                <w:lang w:val="ru-RU"/>
              </w:rPr>
              <w:t>.</w:t>
            </w:r>
          </w:p>
          <w:p w14:paraId="02A42B7B" w14:textId="5A3DDE11" w:rsidR="00AB273D" w:rsidRPr="00AB273D" w:rsidRDefault="00AB273D" w:rsidP="00AB273D">
            <w:pPr>
              <w:jc w:val="both"/>
              <w:rPr>
                <w:lang w:val="ru-RU"/>
              </w:rPr>
            </w:pPr>
            <w:r>
              <w:rPr>
                <w:lang w:val="ru-RU"/>
              </w:rPr>
              <w:t>Конкретные Материалы, поставляемые по настоящему Договору, определяются в п. 1.1 настоящего Договора</w:t>
            </w:r>
          </w:p>
        </w:tc>
        <w:tc>
          <w:tcPr>
            <w:tcW w:w="4814" w:type="dxa"/>
          </w:tcPr>
          <w:p w14:paraId="16EB7DF9" w14:textId="7196069C" w:rsidR="00AB273D" w:rsidRDefault="00AB273D" w:rsidP="002426E0">
            <w:pPr>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w:t>
            </w:r>
            <w:r w:rsidRPr="00AB273D">
              <w:rPr>
                <w:lang w:val="en-US"/>
              </w:rPr>
              <w:lastRenderedPageBreak/>
              <w:t xml:space="preserve">and other goods required for the performance of </w:t>
            </w:r>
            <w:r w:rsidR="002426E0">
              <w:rPr>
                <w:lang w:val="en-US"/>
              </w:rPr>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2426E0">
            <w:pPr>
              <w:jc w:val="both"/>
              <w:rPr>
                <w:lang w:val="en-US"/>
              </w:rPr>
            </w:pPr>
            <w:r>
              <w:rPr>
                <w:lang w:val="en-US"/>
              </w:rPr>
              <w:t xml:space="preserve">The exact Materials to </w:t>
            </w:r>
            <w:proofErr w:type="gramStart"/>
            <w:r>
              <w:rPr>
                <w:lang w:val="en-US"/>
              </w:rPr>
              <w:t>be supplied</w:t>
            </w:r>
            <w:proofErr w:type="gramEnd"/>
            <w:r>
              <w:rPr>
                <w:lang w:val="en-US"/>
              </w:rPr>
              <w:t xml:space="preserve"> under the present Contract are defined in clause 1.1 of the present Contract.</w:t>
            </w:r>
          </w:p>
        </w:tc>
      </w:tr>
      <w:tr w:rsidR="00AB273D" w:rsidRPr="00AC633F" w14:paraId="0100A506" w14:textId="77777777" w:rsidTr="002426E0">
        <w:tc>
          <w:tcPr>
            <w:tcW w:w="5245" w:type="dxa"/>
          </w:tcPr>
          <w:p w14:paraId="3ECD48CC" w14:textId="6C4F11F1" w:rsidR="00AB273D" w:rsidRPr="00AB273D" w:rsidRDefault="00AB273D" w:rsidP="00C03E16">
            <w:pPr>
              <w:suppressAutoHyphens w:val="0"/>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2426E0">
            <w:pPr>
              <w:jc w:val="both"/>
              <w:rPr>
                <w:lang w:val="en-US"/>
              </w:rPr>
            </w:pPr>
            <w:proofErr w:type="gramStart"/>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roofErr w:type="gramEnd"/>
          </w:p>
        </w:tc>
      </w:tr>
      <w:tr w:rsidR="00AB273D" w:rsidRPr="00AC633F" w14:paraId="71F472AE" w14:textId="77777777" w:rsidTr="002426E0">
        <w:tc>
          <w:tcPr>
            <w:tcW w:w="5245" w:type="dxa"/>
          </w:tcPr>
          <w:p w14:paraId="10C77F6B" w14:textId="5328F142" w:rsidR="00AB273D" w:rsidRPr="00AB273D" w:rsidRDefault="00AB273D" w:rsidP="002426E0">
            <w:pPr>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 xml:space="preserve">роектной документации технических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2426E0">
            <w:pPr>
              <w:jc w:val="both"/>
              <w:rPr>
                <w:lang w:val="en-US"/>
              </w:rPr>
            </w:pPr>
            <w:proofErr w:type="gramStart"/>
            <w:r w:rsidRPr="00AB273D">
              <w:rPr>
                <w:lang w:val="en-US"/>
              </w:rPr>
              <w:t>“</w:t>
            </w:r>
            <w:r w:rsidRPr="00C03E16">
              <w:rPr>
                <w:b/>
                <w:lang w:val="en-US"/>
              </w:rPr>
              <w:t>Detailed Design Documentation</w:t>
            </w:r>
            <w:r w:rsidRPr="00AB273D">
              <w:rPr>
                <w:lang w:val="en-US"/>
              </w:rPr>
              <w:t xml:space="preserve">” </w:t>
            </w:r>
            <w:r w:rsidR="002426E0" w:rsidRPr="002426E0">
              <w:rPr>
                <w:lang w:val="en-US"/>
              </w:rPr>
              <w:t>–</w:t>
            </w:r>
            <w:r w:rsidR="002426E0">
              <w:rPr>
                <w:lang w:val="en-US"/>
              </w:rPr>
              <w:t xml:space="preserve"> </w:t>
            </w:r>
            <w:r w:rsidRPr="00AB273D">
              <w:rPr>
                <w:lang w:val="en-US"/>
              </w:rPr>
              <w:t xml:space="preserve"> documentation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roofErr w:type="gramEnd"/>
          </w:p>
        </w:tc>
      </w:tr>
    </w:tbl>
    <w:p w14:paraId="19FB8268" w14:textId="77777777" w:rsidR="00AB273D" w:rsidRPr="00AB273D" w:rsidRDefault="00AB273D" w:rsidP="00AB273D">
      <w:pPr>
        <w:rPr>
          <w:lang w:val="en-US"/>
        </w:rPr>
      </w:pPr>
    </w:p>
    <w:p w14:paraId="31B7849D" w14:textId="3268E6CC" w:rsidR="00DA2AA2" w:rsidRDefault="00DA2AA2" w:rsidP="00DA2AA2">
      <w:pPr>
        <w:pStyle w:val="1"/>
        <w:rPr>
          <w:rFonts w:eastAsia="Calibri"/>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proofErr w:type="gramStart"/>
      <w:r w:rsidRPr="00DA2AA2">
        <w:rPr>
          <w:rFonts w:eastAsia="Calibri"/>
          <w:lang w:val="en-US"/>
        </w:rPr>
        <w:t>1</w:t>
      </w:r>
      <w:proofErr w:type="gramEnd"/>
      <w:r w:rsidRPr="00DA2AA2">
        <w:rPr>
          <w:rFonts w:eastAsia="Calibri"/>
          <w:lang w:val="en-US"/>
        </w:rPr>
        <w:t>. Subject of Contract</w:t>
      </w:r>
    </w:p>
    <w:p w14:paraId="7D6AF42D" w14:textId="77777777" w:rsidR="002426E0" w:rsidRPr="002426E0" w:rsidRDefault="002426E0" w:rsidP="002426E0">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B273D" w14:paraId="192BA042" w14:textId="272F285C" w:rsidTr="00F255E7">
        <w:tc>
          <w:tcPr>
            <w:tcW w:w="5311" w:type="dxa"/>
            <w:shd w:val="clear" w:color="auto" w:fill="auto"/>
          </w:tcPr>
          <w:p w14:paraId="51D5FBD9" w14:textId="5DB04CD9" w:rsidR="00A07F0B" w:rsidRPr="00AB273D" w:rsidRDefault="00A07F0B" w:rsidP="00DA2AA2">
            <w:pPr>
              <w:pStyle w:val="1"/>
              <w:rPr>
                <w:rFonts w:eastAsia="Calibri"/>
                <w:sz w:val="24"/>
                <w:szCs w:val="24"/>
                <w:lang w:val="en-US"/>
              </w:rPr>
            </w:pPr>
          </w:p>
        </w:tc>
        <w:tc>
          <w:tcPr>
            <w:tcW w:w="4748" w:type="dxa"/>
            <w:vAlign w:val="center"/>
          </w:tcPr>
          <w:p w14:paraId="572C2065" w14:textId="3BA5AB7A" w:rsidR="00A07F0B" w:rsidRPr="00AB273D" w:rsidRDefault="00A07F0B" w:rsidP="00DA2AA2">
            <w:pPr>
              <w:pStyle w:val="1"/>
              <w:rPr>
                <w:rFonts w:eastAsia="Calibri"/>
                <w:sz w:val="24"/>
                <w:szCs w:val="24"/>
                <w:lang w:val="en-US"/>
              </w:rPr>
            </w:pPr>
          </w:p>
        </w:tc>
      </w:tr>
      <w:tr w:rsidR="00C96E78" w:rsidRPr="00AC633F" w14:paraId="651A3C44" w14:textId="77777777" w:rsidTr="00F255E7">
        <w:tc>
          <w:tcPr>
            <w:tcW w:w="5311" w:type="dxa"/>
            <w:shd w:val="clear" w:color="auto" w:fill="auto"/>
          </w:tcPr>
          <w:p w14:paraId="5AB88369" w14:textId="5EC0D492" w:rsidR="00C96E78" w:rsidRPr="00600129" w:rsidRDefault="00C96E78" w:rsidP="00AB273D">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Поставщик обязуется поставить </w:t>
            </w:r>
            <w:r w:rsidR="00AB273D">
              <w:rPr>
                <w:rFonts w:ascii="Times New Roman" w:eastAsia="Calibri" w:hAnsi="Times New Roman" w:cs="Times New Roman"/>
                <w:sz w:val="24"/>
                <w:szCs w:val="24"/>
              </w:rPr>
              <w:t>Материалы</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tc>
        <w:tc>
          <w:tcPr>
            <w:tcW w:w="4748" w:type="dxa"/>
            <w:vAlign w:val="center"/>
          </w:tcPr>
          <w:p w14:paraId="7396391E" w14:textId="16A2B2D2" w:rsidR="00C96E78" w:rsidRPr="00600129" w:rsidRDefault="00C96E78" w:rsidP="00AB273D">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 xml:space="preserve">s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A07F0B" w:rsidRPr="00AC633F" w14:paraId="34D2B7A3" w14:textId="52E3ADC3" w:rsidTr="00F255E7">
        <w:tc>
          <w:tcPr>
            <w:tcW w:w="5311" w:type="dxa"/>
            <w:shd w:val="clear" w:color="auto" w:fill="auto"/>
          </w:tcPr>
          <w:p w14:paraId="30C29B75" w14:textId="085A6669" w:rsidR="005C5403" w:rsidRPr="00600129" w:rsidRDefault="00A07F0B" w:rsidP="00AB273D">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Поставка партиями и досрочная поставка допускается. Под партией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xml:space="preserve"> в рамках настоящего Договора понимается объем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подлежащий поставке одновременно или определяемый на основании заявок Покупателя.</w:t>
            </w:r>
          </w:p>
        </w:tc>
        <w:tc>
          <w:tcPr>
            <w:tcW w:w="4748" w:type="dxa"/>
          </w:tcPr>
          <w:p w14:paraId="038E0156" w14:textId="47223E83"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w:t>
            </w:r>
            <w:proofErr w:type="gramStart"/>
            <w:r w:rsidR="001112E7" w:rsidRPr="00600129">
              <w:rPr>
                <w:rFonts w:ascii="Times New Roman" w:eastAsia="Calibri" w:hAnsi="Times New Roman" w:cs="Times New Roman"/>
                <w:sz w:val="24"/>
                <w:szCs w:val="24"/>
                <w:lang w:val="en-US"/>
              </w:rPr>
              <w:t>is allowed</w:t>
            </w:r>
            <w:proofErr w:type="gramEnd"/>
            <w:r w:rsidR="001112E7" w:rsidRPr="00600129">
              <w:rPr>
                <w:rFonts w:ascii="Times New Roman" w:eastAsia="Calibri" w:hAnsi="Times New Roman" w:cs="Times New Roman"/>
                <w:sz w:val="24"/>
                <w:szCs w:val="24"/>
                <w:lang w:val="en-US"/>
              </w:rPr>
              <w:t xml:space="preserve">.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w:t>
            </w:r>
            <w:proofErr w:type="gramStart"/>
            <w:r w:rsidR="001112E7" w:rsidRPr="00600129">
              <w:rPr>
                <w:rFonts w:ascii="Times New Roman" w:eastAsia="Calibri" w:hAnsi="Times New Roman" w:cs="Times New Roman"/>
                <w:sz w:val="24"/>
                <w:szCs w:val="24"/>
                <w:lang w:val="en-US"/>
              </w:rPr>
              <w:t>on the basis of</w:t>
            </w:r>
            <w:proofErr w:type="gramEnd"/>
            <w:r w:rsidR="001112E7" w:rsidRPr="00600129">
              <w:rPr>
                <w:rFonts w:ascii="Times New Roman" w:eastAsia="Calibri" w:hAnsi="Times New Roman" w:cs="Times New Roman"/>
                <w:sz w:val="24"/>
                <w:szCs w:val="24"/>
                <w:lang w:val="en-US"/>
              </w:rPr>
              <w:t xml:space="preserve"> the Buyer's applications.</w:t>
            </w:r>
          </w:p>
        </w:tc>
      </w:tr>
      <w:tr w:rsidR="00C96E78" w:rsidRPr="00AC633F" w14:paraId="7A93F843" w14:textId="77777777" w:rsidTr="00F255E7">
        <w:tc>
          <w:tcPr>
            <w:tcW w:w="5311" w:type="dxa"/>
            <w:shd w:val="clear" w:color="auto" w:fill="auto"/>
          </w:tcPr>
          <w:p w14:paraId="11307A3C" w14:textId="71620709"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срок поставки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0C616019"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1.3. Completeness, quantity, price per unit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delivery time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indicated</w:t>
            </w:r>
            <w:proofErr w:type="gramEnd"/>
            <w:r w:rsidRPr="00600129">
              <w:rPr>
                <w:rFonts w:ascii="Times New Roman" w:eastAsia="Calibri" w:hAnsi="Times New Roman" w:cs="Times New Roman"/>
                <w:sz w:val="24"/>
                <w:szCs w:val="24"/>
                <w:lang w:val="en-US"/>
              </w:rPr>
              <w:t xml:space="preserve"> in the Specification (Appendix No. 1 to this Contract).</w:t>
            </w:r>
          </w:p>
        </w:tc>
      </w:tr>
      <w:tr w:rsidR="00E87D94" w:rsidRPr="00AC633F" w14:paraId="5B92B158" w14:textId="77777777" w:rsidTr="00F255E7">
        <w:tc>
          <w:tcPr>
            <w:tcW w:w="5311" w:type="dxa"/>
            <w:shd w:val="clear" w:color="auto" w:fill="auto"/>
          </w:tcPr>
          <w:p w14:paraId="1C747C77" w14:textId="580D3FB7" w:rsidR="00E87D94" w:rsidRPr="00600129" w:rsidRDefault="00E87D94"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1DCF0473"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AC633F"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AC633F" w14:paraId="3A35F1FD" w14:textId="77777777" w:rsidTr="00F255E7">
        <w:tc>
          <w:tcPr>
            <w:tcW w:w="5311" w:type="dxa"/>
            <w:shd w:val="clear" w:color="auto" w:fill="auto"/>
          </w:tcPr>
          <w:p w14:paraId="226AD947" w14:textId="6F419844"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w:t>
            </w:r>
            <w:r w:rsidR="0045745E">
              <w:rPr>
                <w:rFonts w:ascii="Times New Roman" w:eastAsia="Calibri" w:hAnsi="Times New Roman" w:cs="Times New Roman"/>
                <w:color w:val="000000"/>
                <w:sz w:val="24"/>
                <w:szCs w:val="24"/>
              </w:rPr>
              <w:t>Материалов</w:t>
            </w:r>
            <w:r w:rsidR="00DC46E4">
              <w:rPr>
                <w:rFonts w:ascii="Times New Roman" w:eastAsia="Calibri" w:hAnsi="Times New Roman" w:cs="Times New Roman"/>
                <w:color w:val="000000"/>
                <w:sz w:val="24"/>
                <w:szCs w:val="24"/>
              </w:rPr>
              <w:t>, если это потребуется.</w:t>
            </w:r>
          </w:p>
        </w:tc>
        <w:tc>
          <w:tcPr>
            <w:tcW w:w="4748" w:type="dxa"/>
          </w:tcPr>
          <w:p w14:paraId="781E3721" w14:textId="23E81881"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1.5. The Buyer shall carry out import customs clearance, as well as pay taxes, duties and other charges payable upon importation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if required.</w:t>
            </w:r>
          </w:p>
        </w:tc>
      </w:tr>
      <w:tr w:rsidR="00C96E78" w:rsidRPr="00AC633F" w14:paraId="1AA1887E" w14:textId="77777777" w:rsidTr="00F255E7">
        <w:tc>
          <w:tcPr>
            <w:tcW w:w="5311" w:type="dxa"/>
            <w:shd w:val="clear" w:color="auto" w:fill="auto"/>
          </w:tcPr>
          <w:p w14:paraId="47E599B9" w14:textId="02D30030"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до Места поставки и договор страхования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73F87F83"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w:t>
            </w:r>
            <w:proofErr w:type="gramStart"/>
            <w:r w:rsidRPr="00600129">
              <w:rPr>
                <w:rFonts w:ascii="Times New Roman" w:eastAsia="Calibri" w:hAnsi="Times New Roman" w:cs="Times New Roman"/>
                <w:sz w:val="24"/>
                <w:szCs w:val="24"/>
                <w:lang w:val="en-US"/>
              </w:rPr>
              <w:t>is also</w:t>
            </w:r>
            <w:proofErr w:type="gramEnd"/>
            <w:r w:rsidRPr="00600129">
              <w:rPr>
                <w:rFonts w:ascii="Times New Roman" w:eastAsia="Calibri" w:hAnsi="Times New Roman" w:cs="Times New Roman"/>
                <w:sz w:val="24"/>
                <w:szCs w:val="24"/>
                <w:lang w:val="en-US"/>
              </w:rPr>
              <w:t xml:space="preserve"> obliged to conclude a contract for the carriage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and an insurance contract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its own expense. The Supplier is obliged to agree on the text of the insurance policy with the Buyer before the conclusion of the insurance contract.</w:t>
            </w:r>
          </w:p>
        </w:tc>
      </w:tr>
      <w:tr w:rsidR="00C96E78" w:rsidRPr="00AC633F" w14:paraId="5A4B3B51" w14:textId="77777777" w:rsidTr="00F255E7">
        <w:tc>
          <w:tcPr>
            <w:tcW w:w="5311" w:type="dxa"/>
            <w:shd w:val="clear" w:color="auto" w:fill="auto"/>
          </w:tcPr>
          <w:p w14:paraId="7F7D62D2" w14:textId="5220B9C7" w:rsidR="00C96E78" w:rsidRPr="00600129" w:rsidRDefault="0045745E"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w:t>
            </w:r>
            <w:proofErr w:type="spellStart"/>
            <w:r w:rsidR="00C96E78" w:rsidRPr="00600129">
              <w:rPr>
                <w:rFonts w:ascii="Times New Roman" w:eastAsia="Calibri" w:hAnsi="Times New Roman" w:cs="Times New Roman"/>
                <w:color w:val="000000"/>
                <w:sz w:val="24"/>
                <w:szCs w:val="24"/>
              </w:rPr>
              <w:t>Дабаа</w:t>
            </w:r>
            <w:proofErr w:type="spellEnd"/>
            <w:r w:rsidR="00C96E78" w:rsidRPr="00600129">
              <w:rPr>
                <w:rFonts w:ascii="Times New Roman" w:eastAsia="Calibri" w:hAnsi="Times New Roman" w:cs="Times New Roman"/>
                <w:color w:val="000000"/>
                <w:sz w:val="24"/>
                <w:szCs w:val="24"/>
              </w:rPr>
              <w:t>», Египет.</w:t>
            </w:r>
          </w:p>
        </w:tc>
        <w:tc>
          <w:tcPr>
            <w:tcW w:w="4748" w:type="dxa"/>
          </w:tcPr>
          <w:p w14:paraId="08450130" w14:textId="13FB23CA"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intended</w:t>
            </w:r>
            <w:proofErr w:type="gramEnd"/>
            <w:r w:rsidRPr="00600129">
              <w:rPr>
                <w:rFonts w:ascii="Times New Roman" w:eastAsia="Calibri" w:hAnsi="Times New Roman" w:cs="Times New Roman"/>
                <w:sz w:val="24"/>
                <w:szCs w:val="24"/>
                <w:lang w:val="en-US"/>
              </w:rPr>
              <w:t xml:space="preserve"> for use in the construction of the El-Dabaa NPP, Egypt.</w:t>
            </w:r>
          </w:p>
        </w:tc>
      </w:tr>
      <w:tr w:rsidR="00C96E78" w:rsidRPr="00AC633F" w14:paraId="74A9DEB7" w14:textId="77777777" w:rsidTr="00AC633F">
        <w:trPr>
          <w:trHeight w:val="1266"/>
        </w:trPr>
        <w:tc>
          <w:tcPr>
            <w:tcW w:w="5311" w:type="dxa"/>
            <w:shd w:val="clear" w:color="auto" w:fill="auto"/>
          </w:tcPr>
          <w:p w14:paraId="5087E9B6" w14:textId="77777777" w:rsidR="00AC633F" w:rsidRPr="00AC633F" w:rsidRDefault="008D0935" w:rsidP="00AC633F">
            <w:pPr>
              <w:jc w:val="both"/>
              <w:rPr>
                <w:rFonts w:eastAsia="Calibri"/>
                <w:szCs w:val="22"/>
                <w:lang w:eastAsia="en-US"/>
              </w:rPr>
            </w:pPr>
            <w:r w:rsidRPr="008D0935">
              <w:rPr>
                <w:rFonts w:eastAsia="Calibri"/>
                <w:color w:val="000000"/>
              </w:rPr>
              <w:t>1.8.</w:t>
            </w:r>
            <w:r>
              <w:rPr>
                <w:rFonts w:eastAsia="Calibri"/>
                <w:color w:val="000000"/>
              </w:rPr>
              <w:t xml:space="preserve"> </w:t>
            </w:r>
            <w:r w:rsidR="00AC633F" w:rsidRPr="00AC633F">
              <w:rPr>
                <w:rFonts w:eastAsia="Calibri"/>
                <w:szCs w:val="22"/>
                <w:lang w:eastAsia="en-US"/>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00AC633F" w:rsidRPr="00AC633F">
              <w:rPr>
                <w:rFonts w:eastAsia="Calibri"/>
                <w:szCs w:val="22"/>
                <w:lang w:eastAsia="en-US"/>
              </w:rPr>
              <w:t>Дабаа</w:t>
            </w:r>
            <w:proofErr w:type="spellEnd"/>
            <w:r w:rsidR="00AC633F" w:rsidRPr="00AC633F">
              <w:rPr>
                <w:rFonts w:eastAsia="Calibri"/>
                <w:szCs w:val="22"/>
                <w:lang w:eastAsia="en-US"/>
              </w:rPr>
              <w:t xml:space="preserve">» от 31.12.2016, заключенного между Управлением по атомным станциям Арабской Республики Египет и АО АСЭ и последующих договоров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w:t>
            </w:r>
          </w:p>
          <w:p w14:paraId="06362ADC" w14:textId="091DC615" w:rsidR="00C96E78" w:rsidRPr="00600129" w:rsidRDefault="00AC633F" w:rsidP="00AC633F">
            <w:pPr>
              <w:pStyle w:val="1"/>
              <w:numPr>
                <w:ilvl w:val="0"/>
                <w:numId w:val="0"/>
              </w:numPr>
              <w:jc w:val="both"/>
              <w:rPr>
                <w:rFonts w:eastAsia="Calibri"/>
                <w:b w:val="0"/>
                <w:sz w:val="24"/>
                <w:szCs w:val="24"/>
              </w:rPr>
            </w:pPr>
            <w:r w:rsidRPr="00AC633F">
              <w:rPr>
                <w:rFonts w:eastAsia="Calibri"/>
                <w:b w:val="0"/>
                <w:sz w:val="24"/>
                <w:lang w:eastAsia="en-US"/>
              </w:rPr>
              <w:t>Поставщик соглашается, что в случае внесения изменений в вышеуказанные в настоящем пункте договоры между АО АСЭ и Управлением по атомным станциям Арабской Республики Египет и/или между АО АСЭ и Покупателем,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договоры.</w:t>
            </w:r>
          </w:p>
        </w:tc>
        <w:tc>
          <w:tcPr>
            <w:tcW w:w="4748" w:type="dxa"/>
          </w:tcPr>
          <w:p w14:paraId="625ED82D" w14:textId="77777777" w:rsidR="00AC633F" w:rsidRPr="00AC633F" w:rsidRDefault="00C96E78" w:rsidP="00AC633F">
            <w:pPr>
              <w:tabs>
                <w:tab w:val="left" w:pos="0"/>
              </w:tabs>
              <w:ind w:left="30"/>
              <w:jc w:val="both"/>
              <w:rPr>
                <w:rFonts w:eastAsia="Calibri"/>
                <w:lang w:val="en-US"/>
              </w:rPr>
            </w:pPr>
            <w:proofErr w:type="gramStart"/>
            <w:r w:rsidRPr="00600129">
              <w:rPr>
                <w:rFonts w:eastAsia="Calibri"/>
                <w:lang w:val="en-US"/>
              </w:rPr>
              <w:t xml:space="preserve">1.8. </w:t>
            </w:r>
            <w:r w:rsidR="00AC633F" w:rsidRPr="00AC633F">
              <w:rPr>
                <w:rFonts w:eastAsia="Calibri"/>
                <w:lang w:val="en-US"/>
              </w:rPr>
              <w:t>The Parties confirm that this Contract is concluded in pursuance of the Contract for the design, supply and construction of the El Dabaa NPP dated December 31, 2016, concluded between the Department for Nuclear Power Plants of the Arab Republic of Egypt and JSC ASE and the consecutive Contracts concluded between ASE JSC, operating in the territory of the Arab Republic of Egypt through the Branch of ASE JSC in the Arab Republic of Egypt and CONCERN TITAN-2 JSC, operating in the territory of the Arab Republic of Egypt through the Branch JSC CONCERN TITAN-2 in Cairo.</w:t>
            </w:r>
            <w:proofErr w:type="gramEnd"/>
          </w:p>
          <w:p w14:paraId="6716E707" w14:textId="6B981461" w:rsidR="00C96E78" w:rsidRPr="00600129" w:rsidRDefault="00AC633F" w:rsidP="00AC633F">
            <w:pPr>
              <w:pStyle w:val="1"/>
              <w:numPr>
                <w:ilvl w:val="0"/>
                <w:numId w:val="0"/>
              </w:numPr>
              <w:jc w:val="both"/>
              <w:rPr>
                <w:rFonts w:eastAsia="Calibri"/>
                <w:b w:val="0"/>
                <w:sz w:val="24"/>
                <w:szCs w:val="24"/>
                <w:lang w:val="en-US"/>
              </w:rPr>
            </w:pPr>
            <w:r w:rsidRPr="00AC633F">
              <w:rPr>
                <w:rFonts w:eastAsia="Calibri"/>
                <w:b w:val="0"/>
                <w:sz w:val="24"/>
                <w:szCs w:val="24"/>
                <w:lang w:val="en-US"/>
              </w:rPr>
              <w:t xml:space="preserve">Should any amendments be made to the abovementioned contracts between ASE JSC and the Department for Nuclear Power Plants of the Arab Republic of Egypt and/or the Contracts between JSC ASE and the Buyer, relevant amendments shall be made to the present </w:t>
            </w:r>
            <w:proofErr w:type="gramStart"/>
            <w:r w:rsidRPr="00AC633F">
              <w:rPr>
                <w:rFonts w:eastAsia="Calibri"/>
                <w:b w:val="0"/>
                <w:sz w:val="24"/>
                <w:szCs w:val="24"/>
                <w:lang w:val="en-US"/>
              </w:rPr>
              <w:t>Contract.</w:t>
            </w:r>
            <w:proofErr w:type="gramEnd"/>
            <w:r w:rsidRPr="00AC633F">
              <w:rPr>
                <w:rFonts w:eastAsia="Calibri"/>
                <w:b w:val="0"/>
                <w:sz w:val="24"/>
                <w:szCs w:val="24"/>
                <w:lang w:val="en-US"/>
              </w:rPr>
              <w:t xml:space="preserve"> The Parties agreed that the Supplier </w:t>
            </w:r>
            <w:proofErr w:type="gramStart"/>
            <w:r w:rsidRPr="00AC633F">
              <w:rPr>
                <w:rFonts w:eastAsia="Calibri"/>
                <w:b w:val="0"/>
                <w:sz w:val="24"/>
                <w:szCs w:val="24"/>
                <w:lang w:val="en-US"/>
              </w:rPr>
              <w:t>will</w:t>
            </w:r>
            <w:proofErr w:type="gramEnd"/>
            <w:r w:rsidRPr="00AC633F">
              <w:rPr>
                <w:rFonts w:eastAsia="Calibri"/>
                <w:b w:val="0"/>
                <w:sz w:val="24"/>
                <w:szCs w:val="24"/>
                <w:lang w:val="en-US"/>
              </w:rPr>
              <w:t xml:space="preserve"> not argue amendments to the present Contract to be made due to the amendments to the abovementioned Contract between JSC ASE and the Buyer.</w:t>
            </w:r>
            <w:bookmarkStart w:id="0" w:name="_GoBack"/>
            <w:bookmarkEnd w:id="0"/>
          </w:p>
        </w:tc>
      </w:tr>
    </w:tbl>
    <w:p w14:paraId="52FB4560" w14:textId="77777777" w:rsidR="002146EB" w:rsidRPr="002146EB" w:rsidRDefault="002146EB" w:rsidP="00CF6E45">
      <w:pPr>
        <w:pStyle w:val="1"/>
        <w:rPr>
          <w:lang w:val="en-US"/>
        </w:rPr>
      </w:pPr>
    </w:p>
    <w:p w14:paraId="75FB2AB2" w14:textId="2073449B" w:rsidR="00CF6E45" w:rsidRDefault="00CF6E45" w:rsidP="00CF6E45">
      <w:pPr>
        <w:pStyle w:val="1"/>
        <w:rPr>
          <w:rFonts w:eastAsia="Calibri"/>
          <w:lang w:val="en-US"/>
        </w:rPr>
      </w:pPr>
      <w:r w:rsidRPr="00CF6E45">
        <w:rPr>
          <w:rFonts w:eastAsia="Calibri"/>
          <w:lang w:val="en-US"/>
        </w:rPr>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proofErr w:type="gramStart"/>
      <w:r w:rsidRPr="00600129">
        <w:rPr>
          <w:rFonts w:eastAsia="Calibri"/>
          <w:lang w:val="en-US"/>
        </w:rPr>
        <w:t>2</w:t>
      </w:r>
      <w:proofErr w:type="gramEnd"/>
      <w:r w:rsidRPr="00600129">
        <w:rPr>
          <w:rFonts w:eastAsia="Calibri"/>
          <w:lang w:val="en-US"/>
        </w:rPr>
        <w:t>. Price of Contract</w:t>
      </w:r>
    </w:p>
    <w:p w14:paraId="011BA37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8D0935" w14:paraId="13F281C9" w14:textId="79D5FE81" w:rsidTr="002146EB">
        <w:tc>
          <w:tcPr>
            <w:tcW w:w="5245" w:type="dxa"/>
            <w:shd w:val="clear" w:color="auto" w:fill="auto"/>
          </w:tcPr>
          <w:p w14:paraId="12DBC3C8" w14:textId="1EE5E1ED" w:rsidR="00A07F0B" w:rsidRPr="008D0935" w:rsidRDefault="00A07F0B" w:rsidP="00CF6E45">
            <w:pPr>
              <w:pStyle w:val="1"/>
              <w:numPr>
                <w:ilvl w:val="0"/>
                <w:numId w:val="0"/>
              </w:numPr>
              <w:rPr>
                <w:rFonts w:eastAsia="Calibri"/>
                <w:sz w:val="24"/>
                <w:szCs w:val="24"/>
                <w:lang w:val="en-US"/>
              </w:rPr>
            </w:pPr>
          </w:p>
        </w:tc>
        <w:tc>
          <w:tcPr>
            <w:tcW w:w="4814"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AC633F" w14:paraId="311C585D" w14:textId="69A350BF" w:rsidTr="002146EB">
        <w:tc>
          <w:tcPr>
            <w:tcW w:w="5245"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814"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AC633F" w14:paraId="3E4BAC07" w14:textId="77777777" w:rsidTr="002146EB">
        <w:tc>
          <w:tcPr>
            <w:tcW w:w="5245"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r w:rsidRPr="00600129">
              <w:rPr>
                <w:rFonts w:ascii="Times New Roman" w:eastAsia="Calibri" w:hAnsi="Times New Roman" w:cs="Times New Roman"/>
                <w:sz w:val="24"/>
                <w:szCs w:val="24"/>
              </w:rPr>
              <w:t>:</w:t>
            </w:r>
          </w:p>
        </w:tc>
        <w:tc>
          <w:tcPr>
            <w:tcW w:w="4814"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2146EB">
        <w:tc>
          <w:tcPr>
            <w:tcW w:w="5245" w:type="dxa"/>
            <w:shd w:val="clear" w:color="auto" w:fill="auto"/>
          </w:tcPr>
          <w:p w14:paraId="4833AC20" w14:textId="1BD6F93A"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r w:rsidR="0045745E">
              <w:rPr>
                <w:rFonts w:ascii="Times New Roman" w:eastAsia="Calibri" w:hAnsi="Times New Roman" w:cs="Times New Roman"/>
                <w:color w:val="000000"/>
                <w:sz w:val="24"/>
                <w:szCs w:val="24"/>
              </w:rPr>
              <w:t>Материалов</w:t>
            </w:r>
            <w:r w:rsidRPr="004C3FE1">
              <w:rPr>
                <w:rFonts w:ascii="Times New Roman" w:eastAsia="Calibri" w:hAnsi="Times New Roman" w:cs="Times New Roman"/>
                <w:sz w:val="24"/>
                <w:szCs w:val="24"/>
                <w:lang w:val="en-US"/>
              </w:rPr>
              <w:t xml:space="preserve"> _______________;</w:t>
            </w:r>
          </w:p>
        </w:tc>
        <w:tc>
          <w:tcPr>
            <w:tcW w:w="4814" w:type="dxa"/>
          </w:tcPr>
          <w:p w14:paraId="015F35A0" w14:textId="0F604AF4"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AC633F" w14:paraId="732E5606" w14:textId="77777777" w:rsidTr="002146EB">
        <w:tc>
          <w:tcPr>
            <w:tcW w:w="5245" w:type="dxa"/>
            <w:shd w:val="clear" w:color="auto" w:fill="auto"/>
          </w:tcPr>
          <w:p w14:paraId="2D00AFD2" w14:textId="708CC91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w:t>
            </w:r>
            <w:r w:rsidR="0045745E">
              <w:rPr>
                <w:rFonts w:ascii="Times New Roman" w:eastAsia="Calibri" w:hAnsi="Times New Roman" w:cs="Times New Roman"/>
                <w:color w:val="000000"/>
                <w:sz w:val="24"/>
                <w:szCs w:val="24"/>
              </w:rPr>
              <w:t>Материалов</w:t>
            </w:r>
            <w:r w:rsidRPr="0024740F">
              <w:rPr>
                <w:rFonts w:ascii="Times New Roman" w:eastAsia="Calibri" w:hAnsi="Times New Roman" w:cs="Times New Roman"/>
                <w:sz w:val="24"/>
                <w:szCs w:val="24"/>
              </w:rPr>
              <w:t xml:space="preserve"> до согласованного сторонами </w:t>
            </w:r>
            <w:r w:rsidR="00513D44">
              <w:rPr>
                <w:rFonts w:ascii="Times New Roman" w:eastAsia="Calibri" w:hAnsi="Times New Roman" w:cs="Times New Roman"/>
                <w:sz w:val="24"/>
                <w:szCs w:val="24"/>
              </w:rPr>
              <w:t>Места поставки__________.</w:t>
            </w:r>
          </w:p>
        </w:tc>
        <w:tc>
          <w:tcPr>
            <w:tcW w:w="4814" w:type="dxa"/>
          </w:tcPr>
          <w:p w14:paraId="0E65D1CD" w14:textId="2AC9C464"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for</w:t>
            </w:r>
            <w:proofErr w:type="gramEnd"/>
            <w:r w:rsidRPr="00600129">
              <w:rPr>
                <w:rFonts w:ascii="Times New Roman" w:eastAsia="Calibri" w:hAnsi="Times New Roman" w:cs="Times New Roman"/>
                <w:sz w:val="24"/>
                <w:szCs w:val="24"/>
                <w:lang w:val="en-US"/>
              </w:rPr>
              <w:t xml:space="preserve"> the transportation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2426E0">
            <w:pPr>
              <w:pStyle w:val="31"/>
              <w:widowControl/>
              <w:tabs>
                <w:tab w:val="left" w:pos="14004"/>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AC633F" w14:paraId="4FEDE659" w14:textId="77777777" w:rsidTr="002146EB">
        <w:tc>
          <w:tcPr>
            <w:tcW w:w="5245" w:type="dxa"/>
            <w:shd w:val="clear" w:color="auto" w:fill="auto"/>
          </w:tcPr>
          <w:p w14:paraId="1BA44170" w14:textId="547E5CEA"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2DA1CD8B"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roofErr w:type="gramEnd"/>
          </w:p>
        </w:tc>
      </w:tr>
      <w:tr w:rsidR="002426E0" w:rsidRPr="00AC633F" w14:paraId="20FC30FA" w14:textId="77777777" w:rsidTr="002146EB">
        <w:tc>
          <w:tcPr>
            <w:tcW w:w="5245" w:type="dxa"/>
            <w:shd w:val="clear" w:color="auto" w:fill="auto"/>
          </w:tcPr>
          <w:p w14:paraId="4A543B8F" w14:textId="6DCD1643"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освобождения от НДС  по настоящему Договору.</w:t>
            </w:r>
          </w:p>
        </w:tc>
        <w:tc>
          <w:tcPr>
            <w:tcW w:w="4814" w:type="dxa"/>
          </w:tcPr>
          <w:p w14:paraId="1C7DCBB2" w14:textId="6074E54E"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2426E0">
              <w:rPr>
                <w:rFonts w:ascii="Times New Roman" w:eastAsia="Calibri" w:hAnsi="Times New Roman" w:cs="Times New Roman"/>
                <w:sz w:val="24"/>
                <w:szCs w:val="24"/>
                <w:lang w:val="en-US"/>
              </w:rPr>
              <w:t>2.2.2. The Buyer shall provide possible assistance to the Supplier in obtaining the VAT as per this Agreement. The Supplier shall submit all the required documents upon the Buyer’s request to obtain the VAT based on this Agreement.</w:t>
            </w:r>
          </w:p>
        </w:tc>
      </w:tr>
      <w:tr w:rsidR="002426E0" w:rsidRPr="00AC633F" w14:paraId="10E09D4E" w14:textId="77777777" w:rsidTr="002146EB">
        <w:tc>
          <w:tcPr>
            <w:tcW w:w="5245" w:type="dxa"/>
            <w:shd w:val="clear" w:color="auto" w:fill="auto"/>
          </w:tcPr>
          <w:p w14:paraId="1E6D1174" w14:textId="77777777"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соответствующему налоговому законодательству.</w:t>
            </w:r>
          </w:p>
          <w:p w14:paraId="7CA9D88D" w14:textId="77777777" w:rsidR="002426E0"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3EF6940A"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p w14:paraId="2624717B"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4C7FB64"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31867B50" w14:textId="0BA55AAF"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7E1895CE" w14:textId="77777777" w:rsid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7E5289">
              <w:rPr>
                <w:rFonts w:ascii="Times New Roman" w:eastAsia="Calibri" w:hAnsi="Times New Roman" w:cs="Times New Roman"/>
                <w:sz w:val="24"/>
                <w:szCs w:val="24"/>
                <w:lang w:val="en-US"/>
              </w:rPr>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roofErr w:type="gramEnd"/>
          </w:p>
          <w:p w14:paraId="599B243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If </w:t>
            </w:r>
            <w:proofErr w:type="gramStart"/>
            <w:r w:rsidRPr="00D7092A">
              <w:rPr>
                <w:rFonts w:ascii="Times New Roman" w:eastAsia="Calibri" w:hAnsi="Times New Roman" w:cs="Times New Roman"/>
                <w:sz w:val="24"/>
                <w:szCs w:val="24"/>
                <w:lang w:val="en-US"/>
              </w:rPr>
              <w:t>such withholding is made by the Buyer in accordance with the foregoing</w:t>
            </w:r>
            <w:proofErr w:type="gramEnd"/>
            <w:r w:rsidRPr="00D7092A">
              <w:rPr>
                <w:rFonts w:ascii="Times New Roman" w:eastAsia="Calibri" w:hAnsi="Times New Roman" w:cs="Times New Roman"/>
                <w:sz w:val="24"/>
                <w:szCs w:val="24"/>
                <w:lang w:val="en-US"/>
              </w:rPr>
              <w:t>, the amount withheld by the Buyer shall, subject to the provisions of this clause, be treated for the purposes of this Contract as the amount paid to the Supplier.</w:t>
            </w:r>
          </w:p>
          <w:p w14:paraId="73D8C59A"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When making a withholding, the Buyer may provide the Supplier with payment documents for the withholding or deduction, and the Buyer shall otherwise dispose of such amounts withheld in accordance with the applicable tax laws of the Arab Republic of Egypt.</w:t>
            </w:r>
          </w:p>
          <w:p w14:paraId="225DD14C"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0E946A1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0F357545" w14:textId="62C13A53" w:rsidR="002146EB" w:rsidRPr="002426E0"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 withhold the </w:t>
            </w:r>
            <w:proofErr w:type="gramStart"/>
            <w:r w:rsidRPr="00D7092A">
              <w:rPr>
                <w:rFonts w:ascii="Times New Roman" w:eastAsia="Calibri" w:hAnsi="Times New Roman" w:cs="Times New Roman"/>
                <w:sz w:val="24"/>
                <w:szCs w:val="24"/>
                <w:lang w:val="en-US"/>
              </w:rPr>
              <w:t>amount which</w:t>
            </w:r>
            <w:proofErr w:type="gramEnd"/>
            <w:r w:rsidRPr="00D7092A">
              <w:rPr>
                <w:rFonts w:ascii="Times New Roman" w:eastAsia="Calibri" w:hAnsi="Times New Roman" w:cs="Times New Roman"/>
                <w:sz w:val="24"/>
                <w:szCs w:val="24"/>
                <w:lang w:val="en-US"/>
              </w:rPr>
              <w:t xml:space="preserve"> should have been withheld in relation to the previous payment, from the following payment of the Contract Price payable to the Supplier.</w:t>
            </w:r>
          </w:p>
        </w:tc>
      </w:tr>
    </w:tbl>
    <w:p w14:paraId="00FA436F" w14:textId="77777777" w:rsidR="00513D44" w:rsidRPr="002426E0" w:rsidRDefault="00513D44" w:rsidP="0047630F">
      <w:pPr>
        <w:pStyle w:val="2"/>
        <w:rPr>
          <w:rFonts w:eastAsia="Calibri"/>
          <w:lang w:val="en-US"/>
        </w:rPr>
      </w:pPr>
    </w:p>
    <w:p w14:paraId="04A26801" w14:textId="6AC822CF" w:rsidR="00BE1C9D" w:rsidRDefault="00BE1C9D" w:rsidP="00BE1C9D">
      <w:pPr>
        <w:pStyle w:val="1"/>
        <w:rPr>
          <w:bCs/>
          <w:lang w:val="en-GB"/>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proofErr w:type="gramStart"/>
      <w:r w:rsidRPr="00BE1C9D">
        <w:rPr>
          <w:rFonts w:eastAsia="Calibri"/>
          <w:lang w:val="en-US"/>
        </w:rPr>
        <w:t>3</w:t>
      </w:r>
      <w:proofErr w:type="gramEnd"/>
      <w:r w:rsidRPr="00BE1C9D">
        <w:rPr>
          <w:rFonts w:eastAsia="Calibri"/>
          <w:lang w:val="en-US"/>
        </w:rPr>
        <w:t xml:space="preserve">. </w:t>
      </w:r>
      <w:r w:rsidRPr="00600129">
        <w:rPr>
          <w:bCs/>
          <w:lang w:val="en-GB"/>
        </w:rPr>
        <w:t>Terms of payment</w:t>
      </w:r>
    </w:p>
    <w:p w14:paraId="1AEC6014" w14:textId="77777777" w:rsidR="002426E0" w:rsidRPr="002426E0" w:rsidRDefault="002426E0" w:rsidP="002426E0">
      <w:pPr>
        <w:rPr>
          <w:lang w:val="en-GB"/>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426E0" w14:paraId="0DD897E0" w14:textId="571548D5" w:rsidTr="00F255E7">
        <w:tc>
          <w:tcPr>
            <w:tcW w:w="5311" w:type="dxa"/>
            <w:shd w:val="clear" w:color="auto" w:fill="auto"/>
          </w:tcPr>
          <w:p w14:paraId="2776A65A" w14:textId="162BA329" w:rsidR="00A07F0B" w:rsidRPr="002426E0" w:rsidRDefault="00A07F0B" w:rsidP="00BE1C9D">
            <w:pPr>
              <w:pStyle w:val="1"/>
              <w:rPr>
                <w:rFonts w:eastAsia="Calibri"/>
                <w:sz w:val="24"/>
                <w:szCs w:val="24"/>
                <w:lang w:val="en-US"/>
              </w:rPr>
            </w:pPr>
          </w:p>
        </w:tc>
        <w:tc>
          <w:tcPr>
            <w:tcW w:w="4748" w:type="dxa"/>
          </w:tcPr>
          <w:p w14:paraId="6697F948" w14:textId="6A2E8831" w:rsidR="00A07F0B" w:rsidRPr="002426E0" w:rsidRDefault="00A07F0B" w:rsidP="00BE1C9D">
            <w:pPr>
              <w:pStyle w:val="1"/>
              <w:rPr>
                <w:rFonts w:eastAsia="Calibri"/>
                <w:sz w:val="24"/>
                <w:szCs w:val="24"/>
                <w:lang w:val="en-US"/>
              </w:rPr>
            </w:pPr>
          </w:p>
        </w:tc>
      </w:tr>
      <w:tr w:rsidR="00C532A0" w:rsidRPr="00AC633F" w14:paraId="0B6C0B69" w14:textId="6F431A31" w:rsidTr="00F255E7">
        <w:tc>
          <w:tcPr>
            <w:tcW w:w="5311" w:type="dxa"/>
            <w:shd w:val="clear" w:color="auto" w:fill="auto"/>
          </w:tcPr>
          <w:p w14:paraId="27734007" w14:textId="46A62BE4"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 Оплата </w:t>
            </w:r>
            <w:r w:rsidR="0045745E">
              <w:rPr>
                <w:rFonts w:ascii="Times New Roman" w:eastAsia="Calibri" w:hAnsi="Times New Roman" w:cs="Times New Roman"/>
                <w:color w:val="000000"/>
                <w:sz w:val="24"/>
                <w:szCs w:val="24"/>
              </w:rPr>
              <w:t>Материалов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5F1030E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w:t>
            </w:r>
            <w:proofErr w:type="gramStart"/>
            <w:r w:rsidRPr="00C532A0">
              <w:rPr>
                <w:rFonts w:ascii="Times New Roman" w:eastAsia="Calibri" w:hAnsi="Times New Roman" w:cs="Times New Roman"/>
                <w:sz w:val="24"/>
                <w:szCs w:val="24"/>
                <w:lang w:val="en-US"/>
              </w:rPr>
              <w:t>shall be made</w:t>
            </w:r>
            <w:proofErr w:type="gramEnd"/>
            <w:r w:rsidRPr="00C532A0">
              <w:rPr>
                <w:rFonts w:ascii="Times New Roman" w:eastAsia="Calibri" w:hAnsi="Times New Roman" w:cs="Times New Roman"/>
                <w:sz w:val="24"/>
                <w:szCs w:val="24"/>
                <w:lang w:val="en-US"/>
              </w:rPr>
              <w:t xml:space="preserve"> as follows.</w:t>
            </w:r>
          </w:p>
        </w:tc>
      </w:tr>
      <w:tr w:rsidR="00C532A0" w:rsidRPr="00AC633F"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AC633F"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AC633F"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AC633F"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proofErr w:type="spellStart"/>
            <w:r w:rsidRPr="00F20FD7">
              <w:rPr>
                <w:rFonts w:ascii="Times New Roman" w:eastAsia="Calibri" w:hAnsi="Times New Roman" w:cs="Times New Roman"/>
                <w:sz w:val="24"/>
                <w:szCs w:val="24"/>
              </w:rPr>
              <w:t>Supplier's</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invoice</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for</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payment</w:t>
            </w:r>
            <w:proofErr w:type="spellEnd"/>
            <w:r w:rsidRPr="00F20FD7">
              <w:rPr>
                <w:rFonts w:ascii="Times New Roman" w:eastAsia="Calibri" w:hAnsi="Times New Roman" w:cs="Times New Roman"/>
                <w:sz w:val="24"/>
                <w:szCs w:val="24"/>
              </w:rPr>
              <w:t>,</w:t>
            </w:r>
          </w:p>
        </w:tc>
      </w:tr>
      <w:tr w:rsidR="00C532A0" w:rsidRPr="005B0D5B" w14:paraId="4CAB699F" w14:textId="77777777" w:rsidTr="00F255E7">
        <w:tc>
          <w:tcPr>
            <w:tcW w:w="5311" w:type="dxa"/>
            <w:shd w:val="clear" w:color="auto" w:fill="auto"/>
          </w:tcPr>
          <w:p w14:paraId="00C90921" w14:textId="022BAC28" w:rsidR="00C532A0" w:rsidRPr="00C532A0" w:rsidRDefault="00C532A0" w:rsidP="0045745E">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ов</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AC633F"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обязательств по Договору. </w:t>
            </w:r>
          </w:p>
        </w:tc>
        <w:tc>
          <w:tcPr>
            <w:tcW w:w="4748" w:type="dxa"/>
          </w:tcPr>
          <w:p w14:paraId="166EA843" w14:textId="1A3BD432"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Acceptance certificate of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w:t>
            </w:r>
          </w:p>
        </w:tc>
      </w:tr>
      <w:tr w:rsidR="00530688" w:rsidRPr="00AC633F" w14:paraId="5B0F565A" w14:textId="77777777" w:rsidTr="00F255E7">
        <w:tc>
          <w:tcPr>
            <w:tcW w:w="5311" w:type="dxa"/>
            <w:shd w:val="clear" w:color="auto" w:fill="auto"/>
          </w:tcPr>
          <w:p w14:paraId="2620E1C6" w14:textId="519CE9D1" w:rsidR="00530688" w:rsidRPr="002E73E9" w:rsidRDefault="002E73E9" w:rsidP="00C532A0">
            <w:pPr>
              <w:pStyle w:val="31"/>
              <w:numPr>
                <w:ilvl w:val="0"/>
                <w:numId w:val="17"/>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Акта о зачете авансового платежа</w:t>
            </w:r>
          </w:p>
        </w:tc>
        <w:tc>
          <w:tcPr>
            <w:tcW w:w="4748" w:type="dxa"/>
          </w:tcPr>
          <w:p w14:paraId="56822D43" w14:textId="7394018B" w:rsidR="00530688" w:rsidRPr="002E73E9" w:rsidRDefault="002E73E9" w:rsidP="00D143BB">
            <w:pPr>
              <w:pStyle w:val="31"/>
              <w:numPr>
                <w:ilvl w:val="0"/>
                <w:numId w:val="17"/>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Advance Payment Set-off </w:t>
            </w:r>
            <w:r w:rsidR="00D143BB">
              <w:rPr>
                <w:rFonts w:ascii="Times New Roman" w:eastAsia="Calibri" w:hAnsi="Times New Roman" w:cs="Times New Roman"/>
                <w:sz w:val="24"/>
                <w:szCs w:val="24"/>
                <w:lang w:val="en-US"/>
              </w:rPr>
              <w:t>C</w:t>
            </w:r>
            <w:r>
              <w:rPr>
                <w:rFonts w:ascii="Times New Roman" w:eastAsia="Calibri" w:hAnsi="Times New Roman" w:cs="Times New Roman"/>
                <w:sz w:val="24"/>
                <w:szCs w:val="24"/>
                <w:lang w:val="en-US"/>
              </w:rPr>
              <w:t>ertificate</w:t>
            </w:r>
          </w:p>
        </w:tc>
      </w:tr>
      <w:tr w:rsidR="00C532A0" w:rsidRPr="00AC633F"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AC633F"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 xml:space="preserve">er’s corresponding bank account, </w:t>
            </w:r>
            <w:proofErr w:type="gramStart"/>
            <w:r>
              <w:rPr>
                <w:rFonts w:ascii="Times New Roman" w:eastAsia="Calibri" w:hAnsi="Times New Roman" w:cs="Times New Roman"/>
                <w:sz w:val="24"/>
                <w:szCs w:val="24"/>
                <w:lang w:val="en-US"/>
              </w:rPr>
              <w:t>provided that</w:t>
            </w:r>
            <w:proofErr w:type="gramEnd"/>
            <w:r>
              <w:rPr>
                <w:rFonts w:ascii="Times New Roman" w:eastAsia="Calibri" w:hAnsi="Times New Roman" w:cs="Times New Roman"/>
                <w:sz w:val="24"/>
                <w:szCs w:val="24"/>
                <w:lang w:val="en-US"/>
              </w:rPr>
              <w:t xml:space="preserve">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AC633F" w14:paraId="7B730B09" w14:textId="77777777" w:rsidTr="00F255E7">
        <w:tc>
          <w:tcPr>
            <w:tcW w:w="5311" w:type="dxa"/>
            <w:shd w:val="clear" w:color="auto" w:fill="auto"/>
          </w:tcPr>
          <w:p w14:paraId="2C344F6A" w14:textId="330C5EC9" w:rsidR="00C532A0" w:rsidRPr="00600129" w:rsidRDefault="00C532A0" w:rsidP="0045745E">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w:t>
            </w:r>
            <w:r w:rsidR="0045745E">
              <w:rPr>
                <w:rFonts w:ascii="Times New Roman" w:eastAsia="Calibri" w:hAnsi="Times New Roman" w:cs="Times New Roman"/>
                <w:color w:val="000000"/>
                <w:sz w:val="24"/>
                <w:szCs w:val="24"/>
              </w:rPr>
              <w:t xml:space="preserve">Материалов </w:t>
            </w:r>
            <w:r w:rsidRPr="00600129">
              <w:rPr>
                <w:rFonts w:ascii="Times New Roman" w:eastAsia="Calibri" w:hAnsi="Times New Roman" w:cs="Times New Roman"/>
                <w:sz w:val="24"/>
                <w:szCs w:val="24"/>
              </w:rPr>
              <w:t>считаются выполненными с момента списания денежных средств с расчетного счета Покупателя.</w:t>
            </w:r>
          </w:p>
        </w:tc>
        <w:tc>
          <w:tcPr>
            <w:tcW w:w="4748" w:type="dxa"/>
          </w:tcPr>
          <w:p w14:paraId="6DD7660E" w14:textId="60A36D3B"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considered</w:t>
            </w:r>
            <w:proofErr w:type="gramEnd"/>
            <w:r w:rsidRPr="00600129">
              <w:rPr>
                <w:rFonts w:ascii="Times New Roman" w:eastAsia="Calibri" w:hAnsi="Times New Roman" w:cs="Times New Roman"/>
                <w:sz w:val="24"/>
                <w:szCs w:val="24"/>
                <w:lang w:val="en-US"/>
              </w:rPr>
              <w:t xml:space="preserve"> fulfilled from the moment the payments are debited from the Buyer's settlement account.</w:t>
            </w:r>
          </w:p>
        </w:tc>
      </w:tr>
      <w:tr w:rsidR="00C532A0" w:rsidRPr="00AC633F"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The payment </w:t>
            </w:r>
            <w:proofErr w:type="gramStart"/>
            <w:r>
              <w:rPr>
                <w:rFonts w:ascii="Times New Roman" w:eastAsia="Calibri" w:hAnsi="Times New Roman" w:cs="Times New Roman"/>
                <w:sz w:val="24"/>
                <w:szCs w:val="24"/>
                <w:lang w:val="en-US"/>
              </w:rPr>
              <w:t>shall be made</w:t>
            </w:r>
            <w:proofErr w:type="gramEnd"/>
            <w:r>
              <w:rPr>
                <w:rFonts w:ascii="Times New Roman" w:eastAsia="Calibri" w:hAnsi="Times New Roman" w:cs="Times New Roman"/>
                <w:sz w:val="24"/>
                <w:szCs w:val="24"/>
                <w:lang w:val="en-US"/>
              </w:rPr>
              <w:t xml:space="preserve"> in Russian rubles in accordance with the Russian Federation Central Bank exchange rate on the date of payment.</w:t>
            </w:r>
          </w:p>
        </w:tc>
      </w:tr>
    </w:tbl>
    <w:p w14:paraId="40B36816" w14:textId="77777777" w:rsidR="002146EB" w:rsidRPr="00BB61FE" w:rsidRDefault="002146EB" w:rsidP="00F82881">
      <w:pPr>
        <w:pStyle w:val="1"/>
        <w:rPr>
          <w:lang w:val="en-US"/>
        </w:rPr>
      </w:pPr>
    </w:p>
    <w:p w14:paraId="3744BA86" w14:textId="7B9DF77D" w:rsidR="00F82881" w:rsidRDefault="00F82881" w:rsidP="00F82881">
      <w:pPr>
        <w:pStyle w:val="1"/>
        <w:rPr>
          <w:rFonts w:eastAsia="Calibri"/>
          <w:lang w:val="en-US"/>
        </w:rPr>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p w14:paraId="762C5D82"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C633F"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AC633F"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AC633F" w14:paraId="52EFDEA8" w14:textId="77777777" w:rsidTr="00F255E7">
        <w:tc>
          <w:tcPr>
            <w:tcW w:w="5311" w:type="dxa"/>
            <w:shd w:val="clear" w:color="auto" w:fill="auto"/>
          </w:tcPr>
          <w:p w14:paraId="2C7268CA" w14:textId="07789064"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w:t>
            </w:r>
            <w:r w:rsidR="0045745E">
              <w:rPr>
                <w:rFonts w:eastAsia="Calibri"/>
                <w:color w:val="000000"/>
              </w:rPr>
              <w:t>Материалов</w:t>
            </w:r>
            <w:r w:rsidRPr="00600129">
              <w:rPr>
                <w:rFonts w:eastAsia="Calibri"/>
                <w:color w:val="000000"/>
              </w:rPr>
              <w:t>.</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w:t>
            </w:r>
            <w:proofErr w:type="gramStart"/>
            <w:r w:rsidRPr="00600129">
              <w:rPr>
                <w:rFonts w:eastAsia="Calibri"/>
                <w:color w:val="000000"/>
                <w:lang w:val="en-US"/>
              </w:rPr>
              <w:t>must be provided</w:t>
            </w:r>
            <w:proofErr w:type="gramEnd"/>
            <w:r w:rsidRPr="00600129">
              <w:rPr>
                <w:rFonts w:eastAsia="Calibri"/>
                <w:color w:val="000000"/>
                <w:lang w:val="en-US"/>
              </w:rPr>
              <w:t xml:space="preserve">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AC633F"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AC633F"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AC633F"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7B104BBE" w14:textId="77777777" w:rsidR="002146EB" w:rsidRPr="002146EB" w:rsidRDefault="002146EB" w:rsidP="001502E5">
      <w:pPr>
        <w:pStyle w:val="1"/>
        <w:rPr>
          <w:lang w:val="en-US"/>
        </w:rPr>
      </w:pPr>
    </w:p>
    <w:p w14:paraId="6637FECD" w14:textId="11C7F480" w:rsidR="001502E5" w:rsidRDefault="001502E5" w:rsidP="001502E5">
      <w:pPr>
        <w:pStyle w:val="1"/>
        <w:rPr>
          <w:rFonts w:eastAsia="Calibri"/>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proofErr w:type="gramStart"/>
      <w:r w:rsidRPr="00600129">
        <w:rPr>
          <w:rFonts w:eastAsia="Calibri"/>
          <w:lang w:val="en-US"/>
        </w:rPr>
        <w:t>5</w:t>
      </w:r>
      <w:proofErr w:type="gramEnd"/>
      <w:r w:rsidRPr="00600129">
        <w:rPr>
          <w:rFonts w:eastAsia="Calibri"/>
          <w:lang w:val="en-US"/>
        </w:rPr>
        <w:t>. Rights and obligations of the parties</w:t>
      </w:r>
    </w:p>
    <w:p w14:paraId="3EFB7B3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C633F"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AC633F" w14:paraId="46AADAEE" w14:textId="5A59C4C7" w:rsidTr="00F255E7">
        <w:tc>
          <w:tcPr>
            <w:tcW w:w="5311" w:type="dxa"/>
            <w:shd w:val="clear" w:color="auto" w:fill="auto"/>
          </w:tcPr>
          <w:p w14:paraId="7896A7A8" w14:textId="5BAC8531"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AC633F"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AC633F"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AC633F" w14:paraId="72A40A23" w14:textId="77777777" w:rsidTr="00F255E7">
        <w:tc>
          <w:tcPr>
            <w:tcW w:w="5311" w:type="dxa"/>
            <w:shd w:val="clear" w:color="auto" w:fill="auto"/>
          </w:tcPr>
          <w:p w14:paraId="0810CED1" w14:textId="1BF22163" w:rsidR="002146EB" w:rsidRPr="002146EB" w:rsidRDefault="002146EB" w:rsidP="00BB61FE">
            <w:pPr>
              <w:pStyle w:val="31"/>
              <w:widowControl/>
              <w:tabs>
                <w:tab w:val="left" w:pos="0"/>
              </w:tabs>
              <w:spacing w:line="240" w:lineRule="auto"/>
              <w:ind w:left="0"/>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BB61FE">
              <w:rPr>
                <w:rFonts w:ascii="Times New Roman" w:eastAsia="Calibri" w:hAnsi="Times New Roman" w:cs="Times New Roman"/>
                <w:sz w:val="24"/>
                <w:szCs w:val="24"/>
              </w:rPr>
              <w:t>О</w:t>
            </w:r>
            <w:r w:rsidRPr="002146EB">
              <w:rPr>
                <w:rFonts w:ascii="Times New Roman" w:eastAsia="Calibri" w:hAnsi="Times New Roman" w:cs="Times New Roman"/>
                <w:sz w:val="24"/>
                <w:szCs w:val="24"/>
              </w:rPr>
              <w:t xml:space="preserve">беспечить доставку Материалов, способами, исключающими повреждение автомобильных, железных дорог, зданий, водных и воздушных судов и иной инфраструктуры, задействованной при транспортировке Материалов до </w:t>
            </w:r>
            <w:r w:rsidR="00BB61FE">
              <w:rPr>
                <w:rFonts w:ascii="Times New Roman" w:eastAsia="Calibri" w:hAnsi="Times New Roman" w:cs="Times New Roman"/>
                <w:sz w:val="24"/>
                <w:szCs w:val="24"/>
              </w:rPr>
              <w:t>Места поставки</w:t>
            </w:r>
            <w:r w:rsidRPr="002146EB">
              <w:rPr>
                <w:rFonts w:ascii="Times New Roman" w:eastAsia="Calibri" w:hAnsi="Times New Roman" w:cs="Times New Roman"/>
                <w:sz w:val="24"/>
                <w:szCs w:val="24"/>
              </w:rPr>
              <w:t xml:space="preserve">. </w:t>
            </w:r>
            <w:r w:rsidR="00BB61FE">
              <w:rPr>
                <w:rFonts w:ascii="Times New Roman" w:eastAsia="Calibri" w:hAnsi="Times New Roman" w:cs="Times New Roman"/>
                <w:sz w:val="24"/>
                <w:szCs w:val="24"/>
              </w:rPr>
              <w:t>Поставщик</w:t>
            </w:r>
            <w:r w:rsidRPr="002146EB">
              <w:rPr>
                <w:rFonts w:ascii="Times New Roman" w:eastAsia="Calibri" w:hAnsi="Times New Roman" w:cs="Times New Roman"/>
                <w:sz w:val="24"/>
                <w:szCs w:val="24"/>
              </w:rPr>
              <w:t xml:space="preserve"> обязан проинформировать </w:t>
            </w:r>
            <w:r w:rsidR="00BB61FE">
              <w:rPr>
                <w:rFonts w:ascii="Times New Roman" w:eastAsia="Calibri" w:hAnsi="Times New Roman" w:cs="Times New Roman"/>
                <w:sz w:val="24"/>
                <w:szCs w:val="24"/>
              </w:rPr>
              <w:t>Покупателя</w:t>
            </w:r>
            <w:r w:rsidRPr="002146EB">
              <w:rPr>
                <w:rFonts w:ascii="Times New Roman" w:eastAsia="Calibri" w:hAnsi="Times New Roman" w:cs="Times New Roman"/>
                <w:sz w:val="24"/>
                <w:szCs w:val="24"/>
              </w:rPr>
              <w:t xml:space="preserve"> о планируемой транспортировке каких-либо тяжеловесных и/или крупногабаритных грузов по транспортной сети </w:t>
            </w:r>
            <w:r w:rsidR="00BB61FE">
              <w:rPr>
                <w:rFonts w:ascii="Times New Roman" w:eastAsia="Calibri" w:hAnsi="Times New Roman" w:cs="Times New Roman"/>
                <w:sz w:val="24"/>
                <w:szCs w:val="24"/>
              </w:rPr>
              <w:t>Арабской Республики Египет</w:t>
            </w:r>
            <w:r w:rsidRPr="002146EB">
              <w:rPr>
                <w:rFonts w:ascii="Times New Roman" w:eastAsia="Calibri" w:hAnsi="Times New Roman" w:cs="Times New Roman"/>
                <w:sz w:val="24"/>
                <w:szCs w:val="24"/>
              </w:rPr>
              <w:t xml:space="preserve"> не позднее, чем за 60 (шестьдесят) дней до планируемой даты транспортировки.</w:t>
            </w:r>
          </w:p>
        </w:tc>
        <w:tc>
          <w:tcPr>
            <w:tcW w:w="4748" w:type="dxa"/>
          </w:tcPr>
          <w:p w14:paraId="07DADEDA" w14:textId="145C75B1" w:rsidR="002146EB" w:rsidRPr="002146EB" w:rsidRDefault="002146EB" w:rsidP="00BB61FE">
            <w:pPr>
              <w:pStyle w:val="af0"/>
              <w:spacing w:line="264" w:lineRule="auto"/>
              <w:ind w:right="26"/>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5.1.4. </w:t>
            </w:r>
            <w:r w:rsidR="00BB61FE" w:rsidRPr="00BB61FE">
              <w:rPr>
                <w:rFonts w:ascii="Times New Roman" w:eastAsia="Calibri" w:hAnsi="Times New Roman" w:cs="Times New Roman"/>
                <w:sz w:val="24"/>
                <w:szCs w:val="24"/>
                <w:lang w:val="en-US" w:eastAsia="zh-CN"/>
              </w:rPr>
              <w:t>E</w:t>
            </w:r>
            <w:r w:rsidRPr="00BB61FE">
              <w:rPr>
                <w:rFonts w:ascii="Times New Roman" w:eastAsia="Calibri" w:hAnsi="Times New Roman" w:cs="Times New Roman"/>
                <w:sz w:val="24"/>
                <w:szCs w:val="24"/>
                <w:lang w:val="en-US" w:eastAsia="zh-CN"/>
              </w:rPr>
              <w:t xml:space="preserve">nsure the delivery of Materials in ways that exclude damage to roads, railways, buildings, ships and aircraft and other infrastructure involved in the transportation of Materials to the </w:t>
            </w:r>
            <w:r w:rsidR="00BB61FE">
              <w:rPr>
                <w:rFonts w:ascii="Times New Roman" w:eastAsia="Calibri" w:hAnsi="Times New Roman" w:cs="Times New Roman"/>
                <w:sz w:val="24"/>
                <w:szCs w:val="24"/>
                <w:lang w:val="en-US" w:eastAsia="zh-CN"/>
              </w:rPr>
              <w:t>Place of Delivery</w:t>
            </w:r>
            <w:r w:rsidRPr="00BB61FE">
              <w:rPr>
                <w:rFonts w:ascii="Times New Roman" w:eastAsia="Calibri" w:hAnsi="Times New Roman" w:cs="Times New Roman"/>
                <w:sz w:val="24"/>
                <w:szCs w:val="24"/>
                <w:lang w:val="en-US" w:eastAsia="zh-CN"/>
              </w:rPr>
              <w:t xml:space="preserve">. The </w:t>
            </w:r>
            <w:r w:rsidR="00BB61FE">
              <w:rPr>
                <w:rFonts w:ascii="Times New Roman" w:eastAsia="Calibri" w:hAnsi="Times New Roman" w:cs="Times New Roman"/>
                <w:sz w:val="24"/>
                <w:szCs w:val="24"/>
                <w:lang w:val="en-US" w:eastAsia="zh-CN"/>
              </w:rPr>
              <w:t>Supplier</w:t>
            </w:r>
            <w:r w:rsidRPr="00BB61FE">
              <w:rPr>
                <w:rFonts w:ascii="Times New Roman" w:eastAsia="Calibri" w:hAnsi="Times New Roman" w:cs="Times New Roman"/>
                <w:sz w:val="24"/>
                <w:szCs w:val="24"/>
                <w:lang w:val="en-US" w:eastAsia="zh-CN"/>
              </w:rPr>
              <w:t xml:space="preserve"> is required to inform the </w:t>
            </w:r>
            <w:r w:rsidR="00BB61FE">
              <w:rPr>
                <w:rFonts w:ascii="Times New Roman" w:eastAsia="Calibri" w:hAnsi="Times New Roman" w:cs="Times New Roman"/>
                <w:sz w:val="24"/>
                <w:szCs w:val="24"/>
                <w:lang w:val="en-US" w:eastAsia="zh-CN"/>
              </w:rPr>
              <w:t>Buyer</w:t>
            </w:r>
            <w:r w:rsidRPr="00BB61FE">
              <w:rPr>
                <w:rFonts w:ascii="Times New Roman" w:eastAsia="Calibri" w:hAnsi="Times New Roman" w:cs="Times New Roman"/>
                <w:sz w:val="24"/>
                <w:szCs w:val="24"/>
                <w:lang w:val="en-US" w:eastAsia="zh-CN"/>
              </w:rPr>
              <w:t xml:space="preserve"> about the scheduled transportation of any heavy and/or oversized cargo through the transport network of </w:t>
            </w:r>
            <w:r w:rsidR="00BB61FE">
              <w:rPr>
                <w:rFonts w:ascii="Times New Roman" w:eastAsia="Calibri" w:hAnsi="Times New Roman" w:cs="Times New Roman"/>
                <w:sz w:val="24"/>
                <w:szCs w:val="24"/>
                <w:lang w:val="en-US" w:eastAsia="zh-CN"/>
              </w:rPr>
              <w:t>the Arab Republic of Egypt</w:t>
            </w:r>
            <w:r w:rsidRPr="00BB61FE">
              <w:rPr>
                <w:rFonts w:ascii="Times New Roman" w:eastAsia="Calibri" w:hAnsi="Times New Roman" w:cs="Times New Roman"/>
                <w:sz w:val="24"/>
                <w:szCs w:val="24"/>
                <w:lang w:val="en-US" w:eastAsia="zh-CN"/>
              </w:rPr>
              <w:t xml:space="preserve"> at least 60 (sixty) days before the scheduled date of transportation.</w:t>
            </w:r>
          </w:p>
        </w:tc>
      </w:tr>
      <w:tr w:rsidR="00AB58F8" w:rsidRPr="00AC633F" w14:paraId="17DD783D" w14:textId="77777777" w:rsidTr="00F255E7">
        <w:tc>
          <w:tcPr>
            <w:tcW w:w="5311" w:type="dxa"/>
            <w:shd w:val="clear" w:color="auto" w:fill="auto"/>
          </w:tcPr>
          <w:p w14:paraId="5BB24960" w14:textId="612DA703" w:rsidR="00AB58F8" w:rsidRPr="001B4DFE" w:rsidRDefault="00AB58F8" w:rsidP="001B4DFE">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5.1.5. Разработать график доставки Материалов на </w:t>
            </w:r>
            <w:r w:rsidR="001B4DFE">
              <w:rPr>
                <w:rFonts w:ascii="Times New Roman" w:eastAsia="Calibri" w:hAnsi="Times New Roman" w:cs="Times New Roman"/>
                <w:sz w:val="24"/>
                <w:szCs w:val="24"/>
              </w:rPr>
              <w:t>П</w:t>
            </w:r>
            <w:r>
              <w:rPr>
                <w:rFonts w:ascii="Times New Roman" w:eastAsia="Calibri" w:hAnsi="Times New Roman" w:cs="Times New Roman"/>
                <w:sz w:val="24"/>
                <w:szCs w:val="24"/>
              </w:rPr>
              <w:t xml:space="preserve">лощадку (если предполагается </w:t>
            </w:r>
            <w:r w:rsidR="00A45B85">
              <w:rPr>
                <w:rFonts w:ascii="Times New Roman" w:eastAsia="Calibri" w:hAnsi="Times New Roman" w:cs="Times New Roman"/>
                <w:sz w:val="24"/>
                <w:szCs w:val="24"/>
              </w:rPr>
              <w:t>поставка партиями).</w:t>
            </w:r>
          </w:p>
        </w:tc>
        <w:tc>
          <w:tcPr>
            <w:tcW w:w="4748" w:type="dxa"/>
          </w:tcPr>
          <w:p w14:paraId="61B5D5F1" w14:textId="25460726" w:rsidR="00AB58F8" w:rsidRPr="00004EBE" w:rsidRDefault="00A45B85" w:rsidP="001B4DFE">
            <w:pPr>
              <w:pStyle w:val="af0"/>
              <w:spacing w:line="264" w:lineRule="auto"/>
              <w:ind w:right="26"/>
              <w:contextualSpacing/>
              <w:jc w:val="both"/>
              <w:rPr>
                <w:rFonts w:ascii="Times New Roman" w:eastAsia="Calibri" w:hAnsi="Times New Roman" w:cs="Times New Roman"/>
                <w:sz w:val="24"/>
                <w:szCs w:val="24"/>
                <w:lang w:val="en-US"/>
              </w:rPr>
            </w:pPr>
            <w:r w:rsidRPr="001B4DFE">
              <w:rPr>
                <w:rFonts w:ascii="Times New Roman" w:eastAsia="Calibri" w:hAnsi="Times New Roman" w:cs="Times New Roman"/>
                <w:sz w:val="24"/>
                <w:szCs w:val="24"/>
                <w:lang w:val="en-US"/>
              </w:rPr>
              <w:t xml:space="preserve">5.1.5. </w:t>
            </w:r>
            <w:r w:rsidR="001B4DFE">
              <w:rPr>
                <w:rFonts w:ascii="Times New Roman" w:eastAsia="Calibri" w:hAnsi="Times New Roman" w:cs="Times New Roman"/>
                <w:sz w:val="24"/>
                <w:szCs w:val="24"/>
                <w:lang w:val="en-US"/>
              </w:rPr>
              <w:t>Produce the schedule of Materials delivery to the Site</w:t>
            </w:r>
            <w:r w:rsidR="001B4DFE" w:rsidRPr="001B4DFE">
              <w:rPr>
                <w:rFonts w:ascii="Times New Roman" w:eastAsia="Calibri" w:hAnsi="Times New Roman" w:cs="Times New Roman"/>
                <w:sz w:val="24"/>
                <w:szCs w:val="24"/>
                <w:lang w:val="en-US"/>
              </w:rPr>
              <w:t xml:space="preserve"> (</w:t>
            </w:r>
            <w:r w:rsidR="001B4DFE">
              <w:rPr>
                <w:rFonts w:ascii="Times New Roman" w:eastAsia="Calibri" w:hAnsi="Times New Roman" w:cs="Times New Roman"/>
                <w:sz w:val="24"/>
                <w:szCs w:val="24"/>
                <w:lang w:val="en-US"/>
              </w:rPr>
              <w:t xml:space="preserve">if delivery </w:t>
            </w:r>
            <w:proofErr w:type="gramStart"/>
            <w:r w:rsidR="001B4DFE">
              <w:rPr>
                <w:rFonts w:ascii="Times New Roman" w:eastAsia="Calibri" w:hAnsi="Times New Roman" w:cs="Times New Roman"/>
                <w:sz w:val="24"/>
                <w:szCs w:val="24"/>
                <w:lang w:val="en-US"/>
              </w:rPr>
              <w:t>is done</w:t>
            </w:r>
            <w:proofErr w:type="gramEnd"/>
            <w:r w:rsidR="001B4DFE">
              <w:rPr>
                <w:rFonts w:ascii="Times New Roman" w:eastAsia="Calibri" w:hAnsi="Times New Roman" w:cs="Times New Roman"/>
                <w:sz w:val="24"/>
                <w:szCs w:val="24"/>
                <w:lang w:val="en-US"/>
              </w:rPr>
              <w:t xml:space="preserve"> by batches).</w:t>
            </w:r>
          </w:p>
        </w:tc>
      </w:tr>
      <w:tr w:rsidR="00BB61FE" w:rsidRPr="00AC633F" w14:paraId="7281F904" w14:textId="77777777" w:rsidTr="00F255E7">
        <w:tc>
          <w:tcPr>
            <w:tcW w:w="5311" w:type="dxa"/>
            <w:shd w:val="clear" w:color="auto" w:fill="auto"/>
          </w:tcPr>
          <w:p w14:paraId="0F24AA3B" w14:textId="78C27E68" w:rsidR="00BB61FE" w:rsidRPr="00BB61FE" w:rsidRDefault="00C9665F" w:rsidP="00B43823">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5.1.</w:t>
            </w:r>
            <w:r w:rsidR="00B43823">
              <w:rPr>
                <w:rFonts w:ascii="Times New Roman" w:eastAsia="Calibri" w:hAnsi="Times New Roman" w:cs="Times New Roman"/>
                <w:sz w:val="24"/>
                <w:szCs w:val="24"/>
              </w:rPr>
              <w:t>6</w:t>
            </w:r>
            <w:r>
              <w:rPr>
                <w:rFonts w:ascii="Times New Roman" w:eastAsia="Calibri" w:hAnsi="Times New Roman" w:cs="Times New Roman"/>
                <w:sz w:val="24"/>
                <w:szCs w:val="24"/>
              </w:rPr>
              <w:t>.</w:t>
            </w:r>
            <w:r w:rsidRPr="00C966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00BB61FE" w:rsidRPr="00BB61FE">
              <w:rPr>
                <w:rFonts w:ascii="Times New Roman" w:eastAsia="Calibri" w:hAnsi="Times New Roman" w:cs="Times New Roman"/>
                <w:sz w:val="24"/>
                <w:szCs w:val="24"/>
              </w:rPr>
              <w:t xml:space="preserve"> гарантирует, что помимо прочих требований, предъявляемых Договором к Материалам, используемые Материалы будут соответствовать Рабочей документации</w:t>
            </w:r>
            <w:r>
              <w:rPr>
                <w:rFonts w:ascii="Times New Roman" w:eastAsia="Calibri" w:hAnsi="Times New Roman" w:cs="Times New Roman"/>
                <w:sz w:val="24"/>
                <w:szCs w:val="24"/>
              </w:rPr>
              <w:t xml:space="preserve"> (в части, переданной Поставщику)</w:t>
            </w:r>
            <w:r w:rsidR="00BB61FE" w:rsidRPr="00BB61FE">
              <w:rPr>
                <w:rFonts w:ascii="Times New Roman" w:eastAsia="Calibri" w:hAnsi="Times New Roman" w:cs="Times New Roman"/>
                <w:sz w:val="24"/>
                <w:szCs w:val="24"/>
              </w:rPr>
              <w:t xml:space="preserve">, будут обладать соответствующими товарными свойствами, иметь соответствующий класс надежности и безопасности, будут пригодным для использования с учетом климатических условий места расположения </w:t>
            </w:r>
            <w:r>
              <w:rPr>
                <w:rFonts w:ascii="Times New Roman" w:eastAsia="Calibri" w:hAnsi="Times New Roman" w:cs="Times New Roman"/>
                <w:sz w:val="24"/>
                <w:szCs w:val="24"/>
              </w:rPr>
              <w:t>П</w:t>
            </w:r>
            <w:r w:rsidR="00BB61FE" w:rsidRPr="00BB61FE">
              <w:rPr>
                <w:rFonts w:ascii="Times New Roman" w:eastAsia="Calibri" w:hAnsi="Times New Roman" w:cs="Times New Roman"/>
                <w:sz w:val="24"/>
                <w:szCs w:val="24"/>
              </w:rPr>
              <w:t>лощадки и эксплуатационных режимов, описанных в Договоре</w:t>
            </w:r>
            <w:r>
              <w:rPr>
                <w:rFonts w:ascii="Times New Roman" w:eastAsia="Calibri" w:hAnsi="Times New Roman" w:cs="Times New Roman"/>
                <w:sz w:val="24"/>
                <w:szCs w:val="24"/>
              </w:rPr>
              <w:t xml:space="preserve"> (при наличии)</w:t>
            </w:r>
            <w:r w:rsidR="00BB61FE" w:rsidRPr="00BB61FE">
              <w:rPr>
                <w:rFonts w:ascii="Times New Roman" w:eastAsia="Calibri" w:hAnsi="Times New Roman" w:cs="Times New Roman"/>
                <w:sz w:val="24"/>
                <w:szCs w:val="24"/>
              </w:rPr>
              <w:t>, не будут иметь Дефектов, и будут свободными от любых притязаний, обременений и требований третьих лиц.</w:t>
            </w:r>
          </w:p>
        </w:tc>
        <w:tc>
          <w:tcPr>
            <w:tcW w:w="4748" w:type="dxa"/>
          </w:tcPr>
          <w:p w14:paraId="0CA35F0C" w14:textId="35D21ED6" w:rsidR="00BB61FE" w:rsidRPr="00C9665F" w:rsidRDefault="00C9665F" w:rsidP="00B43823">
            <w:pPr>
              <w:suppressAutoHyphens w:val="0"/>
              <w:spacing w:line="264" w:lineRule="auto"/>
              <w:ind w:right="26"/>
              <w:jc w:val="both"/>
              <w:rPr>
                <w:rFonts w:eastAsia="Calibri"/>
                <w:lang w:val="en-US"/>
              </w:rPr>
            </w:pPr>
            <w:proofErr w:type="gramStart"/>
            <w:r w:rsidRPr="00151359">
              <w:rPr>
                <w:rFonts w:eastAsia="Calibri"/>
                <w:lang w:val="en-US"/>
              </w:rPr>
              <w:t>5.1.</w:t>
            </w:r>
            <w:r w:rsidR="00B43823" w:rsidRPr="00151359">
              <w:rPr>
                <w:rFonts w:eastAsia="Calibri"/>
                <w:lang w:val="en-US"/>
              </w:rPr>
              <w:t>6</w:t>
            </w:r>
            <w:r w:rsidRPr="00151359">
              <w:rPr>
                <w:rFonts w:eastAsia="Calibri"/>
                <w:lang w:val="en-US"/>
              </w:rPr>
              <w:t xml:space="preserve">. </w:t>
            </w:r>
            <w:r w:rsidRPr="00C9665F">
              <w:rPr>
                <w:rFonts w:eastAsia="Calibri"/>
                <w:lang w:val="en-US"/>
              </w:rPr>
              <w:t xml:space="preserve">The </w:t>
            </w:r>
            <w:r>
              <w:rPr>
                <w:rFonts w:eastAsia="Calibri"/>
                <w:lang w:val="en-US"/>
              </w:rPr>
              <w:t>Supplier</w:t>
            </w:r>
            <w:r w:rsidRPr="00C9665F">
              <w:rPr>
                <w:rFonts w:eastAsia="Calibri"/>
                <w:lang w:val="en-US"/>
              </w:rPr>
              <w:t xml:space="preserve"> guarantees that, in addition to other requirements imposed by the Contract on the Materials, the Materials used will comply with the Detailed Design Documentation</w:t>
            </w:r>
            <w:r>
              <w:rPr>
                <w:rFonts w:eastAsia="Calibri"/>
                <w:lang w:val="en-US"/>
              </w:rPr>
              <w:t xml:space="preserve"> (in a part provided to the Supplier)</w:t>
            </w:r>
            <w:r w:rsidRPr="00C9665F">
              <w:rPr>
                <w:rFonts w:eastAsia="Calibri"/>
                <w:lang w:val="en-US"/>
              </w:rPr>
              <w:t>, will have the appropriate commercial properties, have the appropriate reliability and safety class, will be suitable for use taking into account the climatic conditions of the Site and operating modes described in the Contract</w:t>
            </w:r>
            <w:r>
              <w:rPr>
                <w:rFonts w:eastAsia="Calibri"/>
                <w:lang w:val="en-US"/>
              </w:rPr>
              <w:t xml:space="preserve"> (if any)</w:t>
            </w:r>
            <w:r w:rsidRPr="00C9665F">
              <w:rPr>
                <w:rFonts w:eastAsia="Calibri"/>
                <w:lang w:val="en-US"/>
              </w:rPr>
              <w:t>, will not have Defects, and will be free from any claims, encumbrances and demands of third parties.</w:t>
            </w:r>
            <w:proofErr w:type="gramEnd"/>
          </w:p>
        </w:tc>
      </w:tr>
      <w:tr w:rsidR="00E64419" w:rsidRPr="00AC633F" w14:paraId="2C9E3934" w14:textId="77777777" w:rsidTr="00F255E7">
        <w:tc>
          <w:tcPr>
            <w:tcW w:w="5311" w:type="dxa"/>
            <w:shd w:val="clear" w:color="auto" w:fill="auto"/>
          </w:tcPr>
          <w:p w14:paraId="5BD418A6" w14:textId="53B4429E" w:rsidR="00E6441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E64419">
              <w:rPr>
                <w:rFonts w:ascii="Times New Roman" w:eastAsia="Calibri" w:hAnsi="Times New Roman" w:cs="Times New Roman"/>
                <w:sz w:val="24"/>
                <w:szCs w:val="24"/>
              </w:rPr>
              <w:t>5.1.7. Соблюдать требования всех приложений к настоящему Договору</w:t>
            </w:r>
            <w:r>
              <w:rPr>
                <w:rFonts w:ascii="Times New Roman" w:eastAsia="Calibri" w:hAnsi="Times New Roman" w:cs="Times New Roman"/>
                <w:sz w:val="24"/>
                <w:szCs w:val="24"/>
              </w:rPr>
              <w:t>.</w:t>
            </w:r>
          </w:p>
        </w:tc>
        <w:tc>
          <w:tcPr>
            <w:tcW w:w="4748" w:type="dxa"/>
          </w:tcPr>
          <w:p w14:paraId="72C28CBE" w14:textId="42428C45" w:rsidR="00E64419" w:rsidRPr="00576E2F" w:rsidRDefault="00E64419" w:rsidP="00E64419">
            <w:pPr>
              <w:suppressAutoHyphens w:val="0"/>
              <w:spacing w:line="264" w:lineRule="auto"/>
              <w:ind w:right="26"/>
              <w:jc w:val="both"/>
              <w:rPr>
                <w:rFonts w:eastAsia="Calibri"/>
                <w:lang w:val="en-US"/>
              </w:rPr>
            </w:pPr>
            <w:r w:rsidRPr="00576E2F">
              <w:rPr>
                <w:rFonts w:eastAsia="Calibri"/>
                <w:lang w:val="en-US"/>
              </w:rPr>
              <w:t>5.1.7. To obey requirements of all Annexes to this Contract.</w:t>
            </w:r>
          </w:p>
        </w:tc>
      </w:tr>
      <w:tr w:rsidR="00E64419" w:rsidRPr="00CB2DE7" w14:paraId="62056663" w14:textId="77777777" w:rsidTr="00F255E7">
        <w:tc>
          <w:tcPr>
            <w:tcW w:w="5311" w:type="dxa"/>
            <w:shd w:val="clear" w:color="auto" w:fill="auto"/>
          </w:tcPr>
          <w:p w14:paraId="16686CA9" w14:textId="13C77D7B" w:rsidR="00E64419" w:rsidRPr="0060012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E64419" w:rsidRPr="00600129" w:rsidRDefault="00E64419" w:rsidP="00E6441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E64419" w:rsidRPr="00AC633F" w14:paraId="35E4A557" w14:textId="77777777" w:rsidTr="00F255E7">
        <w:tc>
          <w:tcPr>
            <w:tcW w:w="5311" w:type="dxa"/>
            <w:shd w:val="clear" w:color="auto" w:fill="auto"/>
          </w:tcPr>
          <w:p w14:paraId="61BE8B7A" w14:textId="4395FA0E" w:rsidR="00E64419" w:rsidRPr="00600129" w:rsidRDefault="00E64419" w:rsidP="00E64419">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2F85B0A1" w:rsidR="00E64419" w:rsidRPr="00600129" w:rsidRDefault="00E64419" w:rsidP="00E64419">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5.2.1. Ensure acceptance and payment for the delivered </w:t>
            </w:r>
            <w:r>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E64419" w:rsidRPr="00AC633F" w14:paraId="5965D887" w14:textId="77777777" w:rsidTr="00F255E7">
        <w:tc>
          <w:tcPr>
            <w:tcW w:w="5311" w:type="dxa"/>
            <w:shd w:val="clear" w:color="auto" w:fill="auto"/>
          </w:tcPr>
          <w:p w14:paraId="6BE2CC06" w14:textId="55AFB19E" w:rsidR="00E64419" w:rsidRPr="0060012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E64419" w:rsidRPr="00600129" w:rsidRDefault="00E64419" w:rsidP="00E6441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E64419" w:rsidRPr="00AC633F" w14:paraId="13DFA432" w14:textId="77777777" w:rsidTr="00F255E7">
        <w:tc>
          <w:tcPr>
            <w:tcW w:w="5311" w:type="dxa"/>
            <w:shd w:val="clear" w:color="auto" w:fill="auto"/>
          </w:tcPr>
          <w:p w14:paraId="16671797" w14:textId="21494B8A" w:rsidR="00E64419" w:rsidRPr="00600129" w:rsidRDefault="00E64419" w:rsidP="00E64419">
            <w:pPr>
              <w:pStyle w:val="1"/>
              <w:tabs>
                <w:tab w:val="clear" w:pos="432"/>
                <w:tab w:val="num" w:pos="0"/>
              </w:tabs>
              <w:ind w:left="33" w:firstLine="0"/>
              <w:jc w:val="both"/>
              <w:rPr>
                <w:rFonts w:eastAsia="Calibri"/>
                <w:sz w:val="24"/>
                <w:szCs w:val="24"/>
              </w:rPr>
            </w:pPr>
            <w:r w:rsidRPr="00004EBE">
              <w:rPr>
                <w:rFonts w:eastAsia="Calibri"/>
                <w:b w:val="0"/>
                <w:sz w:val="24"/>
                <w:szCs w:val="24"/>
              </w:rPr>
              <w:t xml:space="preserve">5.3.1. </w:t>
            </w: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1AEF6774" w:rsidR="00E64419" w:rsidRPr="00600129" w:rsidRDefault="00E64419" w:rsidP="00E64419">
            <w:pPr>
              <w:pStyle w:val="1"/>
              <w:tabs>
                <w:tab w:val="clear" w:pos="432"/>
              </w:tabs>
              <w:ind w:left="0" w:hanging="34"/>
              <w:jc w:val="both"/>
              <w:rPr>
                <w:rFonts w:eastAsia="Calibri"/>
                <w:sz w:val="24"/>
                <w:szCs w:val="24"/>
                <w:lang w:val="en-US"/>
              </w:rPr>
            </w:pPr>
            <w:r>
              <w:rPr>
                <w:rFonts w:eastAsia="Calibri"/>
                <w:b w:val="0"/>
                <w:sz w:val="24"/>
                <w:szCs w:val="24"/>
                <w:lang w:val="en-US"/>
              </w:rPr>
              <w:t xml:space="preserve">5.3.1. </w:t>
            </w: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E64419" w:rsidRPr="00AC633F" w14:paraId="54B400FF" w14:textId="77777777" w:rsidTr="00004EBE">
        <w:trPr>
          <w:trHeight w:val="191"/>
        </w:trPr>
        <w:tc>
          <w:tcPr>
            <w:tcW w:w="5311" w:type="dxa"/>
            <w:shd w:val="clear" w:color="auto" w:fill="auto"/>
          </w:tcPr>
          <w:p w14:paraId="384FB033" w14:textId="524AFCEF" w:rsidR="00E64419" w:rsidRPr="00004EBE" w:rsidRDefault="00E64419" w:rsidP="00E64419">
            <w:pPr>
              <w:pStyle w:val="1"/>
              <w:tabs>
                <w:tab w:val="clear" w:pos="432"/>
              </w:tabs>
              <w:ind w:left="0" w:firstLine="26"/>
              <w:jc w:val="both"/>
              <w:rPr>
                <w:rFonts w:eastAsia="Calibri"/>
              </w:rPr>
            </w:pPr>
            <w:r w:rsidRPr="00004EBE">
              <w:rPr>
                <w:rFonts w:eastAsia="Calibri"/>
                <w:b w:val="0"/>
                <w:sz w:val="24"/>
                <w:szCs w:val="24"/>
              </w:rPr>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E64419" w:rsidRPr="00004EBE" w:rsidRDefault="00E64419" w:rsidP="00E64419">
            <w:pPr>
              <w:pStyle w:val="1"/>
              <w:tabs>
                <w:tab w:val="clear" w:pos="432"/>
              </w:tabs>
              <w:ind w:left="0" w:firstLine="26"/>
              <w:jc w:val="both"/>
              <w:rPr>
                <w:rFonts w:eastAsia="Calibri"/>
                <w:b w:val="0"/>
                <w:sz w:val="24"/>
                <w:szCs w:val="24"/>
                <w:lang w:val="en-US"/>
              </w:rPr>
            </w:pPr>
            <w:r w:rsidRPr="00151359">
              <w:rPr>
                <w:rFonts w:eastAsia="Calibri"/>
                <w:b w:val="0"/>
                <w:sz w:val="24"/>
                <w:szCs w:val="24"/>
                <w:lang w:val="en-US"/>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E64419" w:rsidRPr="00AC633F" w14:paraId="6D8B7730" w14:textId="77777777" w:rsidTr="00004EBE">
        <w:trPr>
          <w:trHeight w:val="191"/>
        </w:trPr>
        <w:tc>
          <w:tcPr>
            <w:tcW w:w="5311" w:type="dxa"/>
            <w:shd w:val="clear" w:color="auto" w:fill="auto"/>
          </w:tcPr>
          <w:p w14:paraId="1E3FD8E1" w14:textId="74658EAB" w:rsidR="00E64419" w:rsidRPr="00377C63" w:rsidRDefault="00E64419" w:rsidP="00E64419">
            <w:pPr>
              <w:pStyle w:val="1"/>
              <w:tabs>
                <w:tab w:val="clear" w:pos="432"/>
              </w:tabs>
              <w:ind w:left="33" w:firstLine="26"/>
              <w:jc w:val="both"/>
              <w:rPr>
                <w:rFonts w:eastAsia="Calibri"/>
                <w:b w:val="0"/>
                <w:sz w:val="24"/>
                <w:szCs w:val="24"/>
              </w:rPr>
            </w:pPr>
            <w:r w:rsidRPr="00377C63">
              <w:rPr>
                <w:rFonts w:eastAsia="Calibri"/>
                <w:b w:val="0"/>
                <w:sz w:val="24"/>
                <w:szCs w:val="24"/>
              </w:rPr>
              <w:t>5.3.3. Передавать копию Договора со всеми приложениями к нему Акционерному обществу «</w:t>
            </w:r>
            <w:proofErr w:type="spellStart"/>
            <w:r w:rsidRPr="00377C63">
              <w:rPr>
                <w:rFonts w:eastAsia="Calibri"/>
                <w:b w:val="0"/>
                <w:sz w:val="24"/>
                <w:szCs w:val="24"/>
              </w:rPr>
              <w:t>Атомстройэкспорт</w:t>
            </w:r>
            <w:proofErr w:type="spellEnd"/>
            <w:r w:rsidRPr="00377C63">
              <w:rPr>
                <w:rFonts w:eastAsia="Calibri"/>
                <w:b w:val="0"/>
                <w:sz w:val="24"/>
                <w:szCs w:val="24"/>
              </w:rPr>
              <w:t>»,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w:t>
            </w:r>
            <w:proofErr w:type="spellStart"/>
            <w:r w:rsidRPr="00377C63">
              <w:rPr>
                <w:rFonts w:eastAsia="Calibri"/>
                <w:b w:val="0"/>
                <w:sz w:val="24"/>
                <w:szCs w:val="24"/>
              </w:rPr>
              <w:t>Атомстройэкспорт</w:t>
            </w:r>
            <w:proofErr w:type="spellEnd"/>
            <w:r w:rsidRPr="00377C63">
              <w:rPr>
                <w:rFonts w:eastAsia="Calibri"/>
                <w:b w:val="0"/>
                <w:sz w:val="24"/>
                <w:szCs w:val="24"/>
              </w:rPr>
              <w:t xml:space="preserve">»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w:t>
            </w:r>
            <w:proofErr w:type="spellStart"/>
            <w:r w:rsidRPr="00377C63">
              <w:rPr>
                <w:rFonts w:eastAsia="Calibri"/>
                <w:b w:val="0"/>
                <w:sz w:val="24"/>
                <w:szCs w:val="24"/>
              </w:rPr>
              <w:t>Рашеда</w:t>
            </w:r>
            <w:proofErr w:type="spellEnd"/>
            <w:r w:rsidRPr="00377C63">
              <w:rPr>
                <w:rFonts w:eastAsia="Calibri"/>
                <w:b w:val="0"/>
                <w:sz w:val="24"/>
                <w:szCs w:val="24"/>
              </w:rPr>
              <w:t xml:space="preserve">, корпус 4,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Кэпитал</w:t>
            </w:r>
            <w:proofErr w:type="spellEnd"/>
            <w:r w:rsidRPr="00377C63">
              <w:rPr>
                <w:rFonts w:eastAsia="Calibri"/>
                <w:b w:val="0"/>
                <w:sz w:val="24"/>
                <w:szCs w:val="24"/>
              </w:rPr>
              <w:t xml:space="preserve">, 3-й этаж, Сити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Гелиополис</w:t>
            </w:r>
            <w:proofErr w:type="spellEnd"/>
            <w:r w:rsidRPr="00377C63">
              <w:rPr>
                <w:rFonts w:eastAsia="Calibri"/>
                <w:b w:val="0"/>
                <w:sz w:val="24"/>
                <w:szCs w:val="24"/>
              </w:rPr>
              <w:t xml:space="preserve">, Каир, Арабская Республика Египет, (регистрационный налоговый номер: 542-858-789, номер налоговой карты: 001-5-02068-421-00-00, Выписка из Торгового реестра 99287) без предварительного согласия Поставщика </w:t>
            </w:r>
          </w:p>
        </w:tc>
        <w:tc>
          <w:tcPr>
            <w:tcW w:w="4748" w:type="dxa"/>
          </w:tcPr>
          <w:p w14:paraId="126FFEB7" w14:textId="4291D425" w:rsidR="00E64419" w:rsidRPr="00377C63" w:rsidRDefault="00E64419" w:rsidP="00E64419">
            <w:pPr>
              <w:pStyle w:val="1"/>
              <w:tabs>
                <w:tab w:val="clear" w:pos="432"/>
              </w:tabs>
              <w:ind w:left="0" w:firstLine="0"/>
              <w:jc w:val="both"/>
              <w:rPr>
                <w:rFonts w:eastAsia="Calibri"/>
                <w:sz w:val="24"/>
                <w:szCs w:val="24"/>
                <w:lang w:val="en-US"/>
              </w:rPr>
            </w:pPr>
            <w:proofErr w:type="gramStart"/>
            <w:r w:rsidRPr="00377C63">
              <w:rPr>
                <w:rFonts w:eastAsia="Calibri"/>
                <w:b w:val="0"/>
                <w:sz w:val="24"/>
                <w:szCs w:val="24"/>
                <w:lang w:val="en-US"/>
              </w:rPr>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3 </w:t>
            </w:r>
            <w:proofErr w:type="spellStart"/>
            <w:r w:rsidRPr="00377C63">
              <w:rPr>
                <w:rFonts w:eastAsia="Calibri"/>
                <w:b w:val="0"/>
                <w:sz w:val="24"/>
                <w:szCs w:val="24"/>
                <w:lang w:val="en-US"/>
              </w:rPr>
              <w:t>Svobody</w:t>
            </w:r>
            <w:proofErr w:type="spellEnd"/>
            <w:r w:rsidRPr="00377C63">
              <w:rPr>
                <w:rFonts w:eastAsia="Calibri"/>
                <w:b w:val="0"/>
                <w:sz w:val="24"/>
                <w:szCs w:val="24"/>
                <w:lang w:val="en-US"/>
              </w:rPr>
              <w:t xml:space="preserve"> sq., Nizhny Novgorod, Russian Federation, acting on the territory of the Arab Republic of Egypt via the Branch Office of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in the Arab Republic of Egypt being a separate subdivision, registered according to the legislation of the Arab Republic of Egypt and located at the following address: 2, Major Ali </w:t>
            </w:r>
            <w:proofErr w:type="spellStart"/>
            <w:r w:rsidRPr="00377C63">
              <w:rPr>
                <w:rFonts w:eastAsia="Calibri"/>
                <w:b w:val="0"/>
                <w:sz w:val="24"/>
                <w:szCs w:val="24"/>
                <w:lang w:val="en-US"/>
              </w:rPr>
              <w:t>Rashed</w:t>
            </w:r>
            <w:proofErr w:type="spellEnd"/>
            <w:r w:rsidRPr="00377C63">
              <w:rPr>
                <w:rFonts w:eastAsia="Calibri"/>
                <w:b w:val="0"/>
                <w:sz w:val="24"/>
                <w:szCs w:val="24"/>
                <w:lang w:val="en-US"/>
              </w:rPr>
              <w:t xml:space="preserve"> str., bldg. 4, Stars Capital, 3rd floor, City Stars, Heliopolis, Cairo, Arab Republic of Egypt (tax registration number: 542-858-789, tax card number: 001-5-02068-421-00-00, Extract from the Commercial Register 99287)</w:t>
            </w:r>
            <w:r>
              <w:rPr>
                <w:rFonts w:eastAsia="Calibri"/>
                <w:b w:val="0"/>
                <w:sz w:val="24"/>
                <w:szCs w:val="24"/>
                <w:lang w:val="en-US"/>
              </w:rPr>
              <w:t xml:space="preserve"> without prior consent of the Supplier.</w:t>
            </w:r>
            <w:proofErr w:type="gramEnd"/>
          </w:p>
        </w:tc>
      </w:tr>
      <w:tr w:rsidR="00E64419" w:rsidRPr="00AC633F" w14:paraId="0868CDCB" w14:textId="77777777" w:rsidTr="00004EBE">
        <w:trPr>
          <w:trHeight w:val="191"/>
        </w:trPr>
        <w:tc>
          <w:tcPr>
            <w:tcW w:w="5311" w:type="dxa"/>
            <w:shd w:val="clear" w:color="auto" w:fill="auto"/>
          </w:tcPr>
          <w:p w14:paraId="07115D84" w14:textId="5394D5AF" w:rsidR="00E64419" w:rsidRPr="00307FB0" w:rsidRDefault="00E64419" w:rsidP="00E64419">
            <w:pPr>
              <w:pStyle w:val="1"/>
              <w:tabs>
                <w:tab w:val="clear" w:pos="432"/>
              </w:tabs>
              <w:ind w:left="33" w:firstLine="26"/>
              <w:jc w:val="both"/>
              <w:rPr>
                <w:rFonts w:eastAsia="Calibri"/>
                <w:b w:val="0"/>
                <w:sz w:val="24"/>
                <w:szCs w:val="24"/>
              </w:rPr>
            </w:pPr>
            <w:r w:rsidRPr="00307FB0">
              <w:rPr>
                <w:rFonts w:eastAsia="Calibri"/>
                <w:b w:val="0"/>
                <w:sz w:val="24"/>
                <w:szCs w:val="24"/>
              </w:rPr>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27709F09" w:rsidR="00E64419" w:rsidRPr="00307FB0" w:rsidRDefault="00E64419" w:rsidP="00E64419">
            <w:pPr>
              <w:pStyle w:val="1"/>
              <w:tabs>
                <w:tab w:val="clear" w:pos="432"/>
              </w:tabs>
              <w:ind w:left="0" w:firstLine="0"/>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 xml:space="preserve">from the Buyer, received by the Supplier before the delivery date (the date of the Acceptance certificate signing by both Parties) release the Supplier from any responsibility in regard to supplying undue Materials. </w:t>
            </w:r>
          </w:p>
        </w:tc>
      </w:tr>
    </w:tbl>
    <w:p w14:paraId="5A408772" w14:textId="77777777" w:rsidR="00BB0B21" w:rsidRPr="00BB0B21" w:rsidRDefault="00BB0B21" w:rsidP="00071D34">
      <w:pPr>
        <w:pStyle w:val="1"/>
        <w:rPr>
          <w:lang w:val="en-US"/>
        </w:rPr>
      </w:pPr>
    </w:p>
    <w:p w14:paraId="068345B0" w14:textId="669AC33A" w:rsidR="00071D34" w:rsidRPr="0024740F" w:rsidRDefault="00071D34" w:rsidP="00071D34">
      <w:pPr>
        <w:pStyle w:val="1"/>
        <w:rPr>
          <w:lang w:val="en-US"/>
        </w:rPr>
      </w:pPr>
      <w:r w:rsidRPr="008A246C">
        <w:rPr>
          <w:rFonts w:eastAsia="Calibri"/>
        </w:rPr>
        <w:t xml:space="preserve">6. </w:t>
      </w:r>
      <w:r w:rsidRPr="00600129">
        <w:rPr>
          <w:rFonts w:eastAsia="Calibri"/>
        </w:rPr>
        <w:t>Условия</w:t>
      </w:r>
      <w:r w:rsidRPr="008A246C">
        <w:rPr>
          <w:rFonts w:eastAsia="Calibri"/>
        </w:rPr>
        <w:t xml:space="preserve"> </w:t>
      </w:r>
      <w:r w:rsidRPr="00600129">
        <w:rPr>
          <w:rFonts w:eastAsia="Calibri"/>
        </w:rPr>
        <w:t>поставки</w:t>
      </w:r>
      <w:r w:rsidRPr="008A246C">
        <w:rPr>
          <w:rFonts w:eastAsia="Calibri"/>
        </w:rPr>
        <w:t xml:space="preserve"> </w:t>
      </w:r>
      <w:r w:rsidRPr="00600129">
        <w:rPr>
          <w:rFonts w:eastAsia="Calibri"/>
        </w:rPr>
        <w:t>и</w:t>
      </w:r>
      <w:r w:rsidRPr="008A246C">
        <w:rPr>
          <w:rFonts w:eastAsia="Calibri"/>
        </w:rPr>
        <w:t xml:space="preserve"> </w:t>
      </w:r>
      <w:r w:rsidRPr="00600129">
        <w:rPr>
          <w:rFonts w:eastAsia="Calibri"/>
        </w:rPr>
        <w:t>приемки</w:t>
      </w:r>
      <w:r w:rsidRPr="008A246C">
        <w:rPr>
          <w:rFonts w:eastAsia="Calibri"/>
        </w:rPr>
        <w:t xml:space="preserve"> </w:t>
      </w:r>
      <w:r w:rsidR="0045745E" w:rsidRPr="0045745E">
        <w:rPr>
          <w:rFonts w:eastAsia="Calibri"/>
        </w:rPr>
        <w:t>Материалов</w:t>
      </w:r>
      <w:r w:rsidRPr="008A246C">
        <w:rPr>
          <w:rFonts w:eastAsia="Calibri"/>
        </w:rPr>
        <w:t xml:space="preserve"> / 6. </w:t>
      </w:r>
      <w:r w:rsidRPr="00600129">
        <w:rPr>
          <w:rFonts w:eastAsia="Calibri"/>
          <w:lang w:val="en-US"/>
        </w:rPr>
        <w:t xml:space="preserve">Terms of supply and acceptance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C633F"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4AB7C5D2"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C633F" w14:paraId="60497710" w14:textId="24BE5DB0" w:rsidTr="00F255E7">
        <w:tc>
          <w:tcPr>
            <w:tcW w:w="5311" w:type="dxa"/>
            <w:shd w:val="clear" w:color="auto" w:fill="auto"/>
          </w:tcPr>
          <w:p w14:paraId="27115DD5" w14:textId="483BC194"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Pr="00313FB0">
              <w:rPr>
                <w:rFonts w:ascii="Times New Roman" w:eastAsia="Calibri" w:hAnsi="Times New Roman" w:cs="Times New Roman"/>
                <w:sz w:val="24"/>
                <w:szCs w:val="24"/>
              </w:rPr>
              <w:t xml:space="preserve">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19FBF283"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6.1 The Supplier is obliged to transfer the </w:t>
            </w:r>
            <w:r w:rsidR="00AB273D">
              <w:rPr>
                <w:rFonts w:ascii="Times New Roman" w:eastAsia="Calibri" w:hAnsi="Times New Roman" w:cs="Times New Roman"/>
                <w:sz w:val="24"/>
                <w:szCs w:val="24"/>
                <w:lang w:val="en-US"/>
              </w:rPr>
              <w:t>Materials</w:t>
            </w:r>
            <w:r w:rsidR="00486ACD">
              <w:rPr>
                <w:rFonts w:ascii="Times New Roman" w:eastAsia="Calibri" w:hAnsi="Times New Roman" w:cs="Times New Roman"/>
                <w:sz w:val="24"/>
                <w:szCs w:val="24"/>
                <w:lang w:val="en-US"/>
              </w:rPr>
              <w:t xml:space="preserve">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AC633F" w14:paraId="5EA8434F" w14:textId="77777777" w:rsidTr="00F255E7">
        <w:tc>
          <w:tcPr>
            <w:tcW w:w="5311" w:type="dxa"/>
            <w:shd w:val="clear" w:color="auto" w:fill="auto"/>
          </w:tcPr>
          <w:p w14:paraId="4BCADEE4" w14:textId="74751054"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AC633F" w14:paraId="779EFC1F" w14:textId="77777777" w:rsidTr="00F255E7">
        <w:tc>
          <w:tcPr>
            <w:tcW w:w="5311" w:type="dxa"/>
            <w:shd w:val="clear" w:color="auto" w:fill="auto"/>
          </w:tcPr>
          <w:p w14:paraId="55D985C4" w14:textId="0E22FC8F" w:rsidR="00394F24" w:rsidRPr="00985720" w:rsidRDefault="00394F24" w:rsidP="0045745E">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2C175B10"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tc>
      </w:tr>
      <w:tr w:rsidR="00DB4CFA" w:rsidRPr="00AC633F" w14:paraId="53F26939" w14:textId="77777777" w:rsidTr="00F255E7">
        <w:tc>
          <w:tcPr>
            <w:tcW w:w="5311" w:type="dxa"/>
            <w:shd w:val="clear" w:color="auto" w:fill="auto"/>
          </w:tcPr>
          <w:p w14:paraId="47C85DED" w14:textId="6BB178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72110B0C"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377C63">
      <w:pPr>
        <w:pStyle w:val="2"/>
        <w:jc w:val="center"/>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AC633F" w14:paraId="048B4F94" w14:textId="77777777" w:rsidTr="00F255E7">
        <w:tc>
          <w:tcPr>
            <w:tcW w:w="5311" w:type="dxa"/>
            <w:shd w:val="clear" w:color="auto" w:fill="auto"/>
          </w:tcPr>
          <w:p w14:paraId="75AA7906" w14:textId="2035BD62"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w:t>
            </w:r>
            <w:r w:rsidR="001E6373">
              <w:rPr>
                <w:rFonts w:ascii="Times New Roman" w:eastAsia="Calibri" w:hAnsi="Times New Roman" w:cs="Times New Roman"/>
                <w:color w:val="000000"/>
                <w:sz w:val="24"/>
                <w:szCs w:val="24"/>
              </w:rPr>
              <w:t>Материалов</w:t>
            </w:r>
            <w:r w:rsidRPr="00406AF2">
              <w:rPr>
                <w:rFonts w:ascii="Times New Roman" w:eastAsia="Calibri" w:hAnsi="Times New Roman" w:cs="Times New Roman"/>
                <w:sz w:val="24"/>
                <w:szCs w:val="24"/>
              </w:rPr>
              <w:t xml:space="preserve">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C8ACE6B"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Procedure for customs clearance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for the El Dabaa NPP, Egypt, in accordance with Appendix No. 5 to this Contract.</w:t>
            </w:r>
          </w:p>
        </w:tc>
      </w:tr>
      <w:tr w:rsidR="00DB4CFA" w:rsidRPr="00AC633F" w14:paraId="2714E821" w14:textId="77777777" w:rsidTr="00F255E7">
        <w:tc>
          <w:tcPr>
            <w:tcW w:w="5311" w:type="dxa"/>
            <w:shd w:val="clear" w:color="auto" w:fill="auto"/>
          </w:tcPr>
          <w:p w14:paraId="5BC1C4B1" w14:textId="2411734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w:t>
            </w:r>
            <w:r w:rsidR="001E6373" w:rsidRPr="001E6373">
              <w:rPr>
                <w:lang w:eastAsia="ru-RU"/>
              </w:rPr>
              <w:t>Материал</w:t>
            </w:r>
            <w:r w:rsidR="001E6373">
              <w:rPr>
                <w:lang w:eastAsia="ru-RU"/>
              </w:rPr>
              <w:t>ов</w:t>
            </w:r>
            <w:r w:rsidRPr="00406AF2">
              <w:rPr>
                <w:lang w:eastAsia="ru-RU"/>
              </w:rPr>
              <w:t xml:space="preserve">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1" w:name="_Hlk119571561"/>
            <w:r w:rsidRPr="00406AF2">
              <w:rPr>
                <w:lang w:val="en-US" w:eastAsia="ru-RU"/>
              </w:rPr>
              <w:t>delivery</w:t>
            </w:r>
            <w:r w:rsidRPr="00406AF2">
              <w:rPr>
                <w:lang w:eastAsia="ru-RU"/>
              </w:rPr>
              <w:t xml:space="preserve"> </w:t>
            </w:r>
            <w:r w:rsidRPr="00406AF2">
              <w:rPr>
                <w:lang w:val="en-US" w:eastAsia="ru-RU"/>
              </w:rPr>
              <w:t>order</w:t>
            </w:r>
            <w:bookmarkEnd w:id="1"/>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AC633F" w14:paraId="625CFCAA" w14:textId="77777777" w:rsidTr="00F255E7">
        <w:tc>
          <w:tcPr>
            <w:tcW w:w="5311" w:type="dxa"/>
            <w:shd w:val="clear" w:color="auto" w:fill="auto"/>
          </w:tcPr>
          <w:p w14:paraId="058DA3CA" w14:textId="6D07688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расходы на хранение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в порту в течение 10 (десять) рабочих дней таможенной очистки в АРЕ несет Поставщик.</w:t>
            </w:r>
          </w:p>
        </w:tc>
        <w:tc>
          <w:tcPr>
            <w:tcW w:w="4748" w:type="dxa"/>
          </w:tcPr>
          <w:p w14:paraId="25D11D47" w14:textId="3008B539"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all the costs in regard to a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keeping in the port within 10 (ten) business days of the customs clearance procedure shall be at the Supplier’s account.</w:t>
            </w:r>
          </w:p>
        </w:tc>
      </w:tr>
      <w:tr w:rsidR="00864915" w:rsidRPr="00AC633F"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4D61871A"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entering the customs territory of Egypt – The Advance Cargo Information System (hereinafter - ACI), and undertakes to use this system fulfilling obligations under this Contract, taking into account the following:</w:t>
            </w:r>
          </w:p>
        </w:tc>
      </w:tr>
      <w:tr w:rsidR="00864915" w:rsidRPr="00AC633F"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67692854"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imported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w:t>
            </w:r>
          </w:p>
        </w:tc>
      </w:tr>
      <w:tr w:rsidR="00864915" w:rsidRPr="00AC633F"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w:t>
            </w:r>
            <w:proofErr w:type="gramStart"/>
            <w:r w:rsidRPr="00600129">
              <w:rPr>
                <w:rFonts w:ascii="Times New Roman" w:eastAsia="Calibri" w:hAnsi="Times New Roman" w:cs="Times New Roman"/>
                <w:sz w:val="24"/>
                <w:szCs w:val="24"/>
                <w:lang w:val="en-US"/>
              </w:rPr>
              <w:t>forty eight</w:t>
            </w:r>
            <w:proofErr w:type="gramEnd"/>
            <w:r w:rsidRPr="00600129">
              <w:rPr>
                <w:rFonts w:ascii="Times New Roman" w:eastAsia="Calibri" w:hAnsi="Times New Roman" w:cs="Times New Roman"/>
                <w:sz w:val="24"/>
                <w:szCs w:val="24"/>
                <w:lang w:val="en-US"/>
              </w:rPr>
              <w: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AC633F"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This number </w:t>
            </w:r>
            <w:proofErr w:type="gramStart"/>
            <w:r w:rsidRPr="00600129">
              <w:rPr>
                <w:rFonts w:ascii="Times New Roman" w:eastAsia="Calibri" w:hAnsi="Times New Roman" w:cs="Times New Roman"/>
                <w:sz w:val="24"/>
                <w:szCs w:val="24"/>
                <w:lang w:val="en-US"/>
              </w:rPr>
              <w:t>is assigned by the Egyptian government and then given to the exporter and carrier for inclusion in shipping documents</w:t>
            </w:r>
            <w:proofErr w:type="gramEnd"/>
            <w:r w:rsidRPr="00600129">
              <w:rPr>
                <w:rFonts w:ascii="Times New Roman" w:eastAsia="Calibri" w:hAnsi="Times New Roman" w:cs="Times New Roman"/>
                <w:sz w:val="24"/>
                <w:szCs w:val="24"/>
                <w:lang w:val="en-US"/>
              </w:rPr>
              <w:t>.</w:t>
            </w:r>
          </w:p>
        </w:tc>
      </w:tr>
      <w:tr w:rsidR="00864915" w:rsidRPr="00AC633F"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635256" w:rsidRPr="00AC633F"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 xml:space="preserve">documents </w:t>
            </w:r>
            <w:proofErr w:type="gramStart"/>
            <w:r w:rsidRPr="00800030">
              <w:rPr>
                <w:rFonts w:ascii="Times New Roman" w:hAnsi="Times New Roman" w:cs="Times New Roman"/>
                <w:sz w:val="24"/>
                <w:szCs w:val="24"/>
                <w:lang w:val="en-US"/>
              </w:rPr>
              <w:t>shall be executed</w:t>
            </w:r>
            <w:proofErr w:type="gramEnd"/>
            <w:r w:rsidRPr="00800030">
              <w:rPr>
                <w:rFonts w:ascii="Times New Roman" w:hAnsi="Times New Roman" w:cs="Times New Roman"/>
                <w:sz w:val="24"/>
                <w:szCs w:val="24"/>
                <w:lang w:val="en-US"/>
              </w:rPr>
              <w:t xml:space="preserve">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 xml:space="preserve">It </w:t>
            </w:r>
            <w:proofErr w:type="gramStart"/>
            <w:r w:rsidRPr="00800030">
              <w:rPr>
                <w:rFonts w:ascii="Times New Roman" w:hAnsi="Times New Roman" w:cs="Times New Roman"/>
                <w:sz w:val="24"/>
                <w:szCs w:val="24"/>
                <w:lang w:val="en-US"/>
              </w:rPr>
              <w:t>is not allowed</w:t>
            </w:r>
            <w:proofErr w:type="gramEnd"/>
            <w:r w:rsidRPr="00800030">
              <w:rPr>
                <w:rFonts w:ascii="Times New Roman" w:hAnsi="Times New Roman" w:cs="Times New Roman"/>
                <w:sz w:val="24"/>
                <w:szCs w:val="24"/>
                <w:lang w:val="en-US"/>
              </w:rPr>
              <w:t xml:space="preserve"> to use symbols other than Latin, even in the case of similarity of their spelling.</w:t>
            </w:r>
          </w:p>
        </w:tc>
      </w:tr>
      <w:tr w:rsidR="00DB4CFA" w:rsidRPr="00AC633F"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w:t>
            </w:r>
            <w:proofErr w:type="gramStart"/>
            <w:r w:rsidRPr="00600129">
              <w:rPr>
                <w:rFonts w:ascii="Times New Roman" w:eastAsia="Calibri" w:hAnsi="Times New Roman" w:cs="Times New Roman"/>
                <w:sz w:val="24"/>
                <w:szCs w:val="24"/>
                <w:lang w:val="en-US"/>
              </w:rPr>
              <w:t xml:space="preserve">control </w:t>
            </w:r>
            <w:r w:rsidR="00355382">
              <w:rPr>
                <w:rFonts w:ascii="Times New Roman" w:eastAsia="Calibri" w:hAnsi="Times New Roman" w:cs="Times New Roman"/>
                <w:sz w:val="24"/>
                <w:szCs w:val="24"/>
                <w:lang w:val="en-US"/>
              </w:rPr>
              <w:t xml:space="preserve"> (</w:t>
            </w:r>
            <w:proofErr w:type="gramEnd"/>
            <w:r w:rsidR="00355382">
              <w:rPr>
                <w:rFonts w:ascii="Times New Roman" w:eastAsia="Calibri" w:hAnsi="Times New Roman" w:cs="Times New Roman"/>
                <w:sz w:val="24"/>
                <w:szCs w:val="24"/>
                <w:lang w:val="en-US"/>
              </w:rPr>
              <w:t xml:space="preserve">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AC633F"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AC633F" w14:paraId="03D300A0" w14:textId="77777777" w:rsidTr="00F255E7">
        <w:tc>
          <w:tcPr>
            <w:tcW w:w="5311" w:type="dxa"/>
            <w:shd w:val="clear" w:color="auto" w:fill="auto"/>
          </w:tcPr>
          <w:p w14:paraId="28EED62F" w14:textId="32F6C0AF"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6.3.1 Не позднее, чем за 5 рабочих дней до отгрузки </w:t>
            </w:r>
            <w:r w:rsidR="001E6373" w:rsidRPr="001E6373">
              <w:rPr>
                <w:rFonts w:ascii="Times New Roman" w:eastAsia="Calibri" w:hAnsi="Times New Roman" w:cs="Times New Roman"/>
                <w:b/>
                <w:sz w:val="24"/>
                <w:szCs w:val="24"/>
              </w:rPr>
              <w:t>Материалов</w:t>
            </w:r>
            <w:r w:rsidRPr="00600129">
              <w:rPr>
                <w:rFonts w:ascii="Times New Roman" w:eastAsia="Calibri" w:hAnsi="Times New Roman" w:cs="Times New Roman"/>
                <w:b/>
                <w:sz w:val="24"/>
                <w:szCs w:val="24"/>
              </w:rPr>
              <w:t xml:space="preserve"> по адресу электронной почты dabaa.logistics@titan2.ru:</w:t>
            </w:r>
          </w:p>
        </w:tc>
        <w:tc>
          <w:tcPr>
            <w:tcW w:w="4748" w:type="dxa"/>
          </w:tcPr>
          <w:p w14:paraId="6D9B8F3D" w14:textId="68833089"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 xml:space="preserve">6.3.1 No later than 5 business days before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via e-mail dabaa.logistics@titan2.ru:</w:t>
            </w:r>
          </w:p>
        </w:tc>
      </w:tr>
      <w:tr w:rsidR="00743A92" w:rsidRPr="00AC633F"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AC633F"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AC633F" w14:paraId="2F4367EB" w14:textId="77777777" w:rsidTr="00F255E7">
        <w:tc>
          <w:tcPr>
            <w:tcW w:w="5311" w:type="dxa"/>
            <w:shd w:val="clear" w:color="auto" w:fill="auto"/>
          </w:tcPr>
          <w:p w14:paraId="6362E6A4" w14:textId="767BCB75"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сертификат (паспорт) качества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sidR="00631A86">
              <w:rPr>
                <w:rFonts w:ascii="Times New Roman" w:eastAsia="Calibri" w:hAnsi="Times New Roman" w:cs="Times New Roman"/>
                <w:sz w:val="24"/>
                <w:szCs w:val="24"/>
              </w:rPr>
              <w:t xml:space="preserve"> на русском и на английском языках</w:t>
            </w:r>
            <w:r w:rsidRPr="00600129">
              <w:rPr>
                <w:rFonts w:ascii="Times New Roman" w:eastAsia="Calibri" w:hAnsi="Times New Roman" w:cs="Times New Roman"/>
                <w:sz w:val="24"/>
                <w:szCs w:val="24"/>
              </w:rPr>
              <w:t>;</w:t>
            </w:r>
          </w:p>
        </w:tc>
        <w:tc>
          <w:tcPr>
            <w:tcW w:w="4748" w:type="dxa"/>
          </w:tcPr>
          <w:p w14:paraId="64370EE6" w14:textId="7E0006C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(passport) of the quality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00631A86" w:rsidRPr="00631A86">
              <w:rPr>
                <w:rFonts w:ascii="Times New Roman" w:eastAsia="Calibri" w:hAnsi="Times New Roman" w:cs="Times New Roman"/>
                <w:sz w:val="24"/>
                <w:szCs w:val="24"/>
                <w:lang w:val="en-US"/>
              </w:rPr>
              <w:t xml:space="preserve"> </w:t>
            </w:r>
            <w:r w:rsidR="00631A86">
              <w:rPr>
                <w:rFonts w:ascii="Times New Roman" w:eastAsia="Calibri" w:hAnsi="Times New Roman" w:cs="Times New Roman"/>
                <w:sz w:val="24"/>
                <w:szCs w:val="24"/>
                <w:lang w:val="en-US"/>
              </w:rPr>
              <w:t>in Russian and in English</w:t>
            </w:r>
            <w:r w:rsidRPr="00600129">
              <w:rPr>
                <w:rFonts w:ascii="Times New Roman" w:eastAsia="Calibri" w:hAnsi="Times New Roman" w:cs="Times New Roman"/>
                <w:sz w:val="24"/>
                <w:szCs w:val="24"/>
                <w:lang w:val="en-US"/>
              </w:rPr>
              <w:t>;</w:t>
            </w:r>
          </w:p>
        </w:tc>
      </w:tr>
      <w:tr w:rsidR="00355B6D" w:rsidRPr="00AC633F"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AC633F"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AC633F"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AC633F" w14:paraId="0D692B38" w14:textId="77777777" w:rsidTr="00F255E7">
        <w:tc>
          <w:tcPr>
            <w:tcW w:w="5311" w:type="dxa"/>
            <w:shd w:val="clear" w:color="auto" w:fill="auto"/>
          </w:tcPr>
          <w:p w14:paraId="3B457505" w14:textId="680F736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паспорт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Pr>
                <w:rFonts w:ascii="Times New Roman" w:eastAsia="Calibri" w:hAnsi="Times New Roman" w:cs="Times New Roman"/>
                <w:sz w:val="24"/>
                <w:szCs w:val="24"/>
              </w:rPr>
              <w:t>;</w:t>
            </w:r>
          </w:p>
        </w:tc>
        <w:tc>
          <w:tcPr>
            <w:tcW w:w="4748" w:type="dxa"/>
          </w:tcPr>
          <w:p w14:paraId="72A70B4B" w14:textId="141FAED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passport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Pr="00533141">
              <w:rPr>
                <w:rFonts w:ascii="Times New Roman" w:eastAsia="Calibri" w:hAnsi="Times New Roman" w:cs="Times New Roman"/>
                <w:sz w:val="24"/>
                <w:szCs w:val="24"/>
                <w:lang w:val="en-US"/>
              </w:rPr>
              <w:t>;</w:t>
            </w:r>
          </w:p>
        </w:tc>
      </w:tr>
      <w:tr w:rsidR="00DB4CFA" w:rsidRPr="00AC633F"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proofErr w:type="gramStart"/>
            <w:r w:rsidRPr="00600129">
              <w:rPr>
                <w:rFonts w:ascii="Times New Roman" w:eastAsia="Calibri" w:hAnsi="Times New Roman" w:cs="Times New Roman"/>
                <w:sz w:val="24"/>
                <w:szCs w:val="24"/>
                <w:lang w:val="en-US"/>
              </w:rPr>
              <w:t>certificate</w:t>
            </w:r>
            <w:proofErr w:type="gramEnd"/>
            <w:r w:rsidRPr="00600129">
              <w:rPr>
                <w:rFonts w:ascii="Times New Roman" w:eastAsia="Calibri" w:hAnsi="Times New Roman" w:cs="Times New Roman"/>
                <w:sz w:val="24"/>
                <w:szCs w:val="24"/>
                <w:lang w:val="en-US"/>
              </w:rPr>
              <w:t xml:space="preserve"> of origin (1 original and 1 copy)</w:t>
            </w:r>
            <w:r>
              <w:rPr>
                <w:rFonts w:ascii="Times New Roman" w:eastAsia="Calibri" w:hAnsi="Times New Roman" w:cs="Times New Roman"/>
                <w:sz w:val="24"/>
                <w:szCs w:val="24"/>
                <w:lang w:val="en-US"/>
              </w:rPr>
              <w:t>.</w:t>
            </w:r>
          </w:p>
        </w:tc>
      </w:tr>
      <w:tr w:rsidR="00343E88" w:rsidRPr="00AC633F" w14:paraId="0657A25F" w14:textId="77777777" w:rsidTr="00F255E7">
        <w:tc>
          <w:tcPr>
            <w:tcW w:w="5311" w:type="dxa"/>
            <w:shd w:val="clear" w:color="auto" w:fill="auto"/>
          </w:tcPr>
          <w:p w14:paraId="314016FF" w14:textId="77777777" w:rsidR="00343E88" w:rsidRPr="00343E88" w:rsidRDefault="00343E88" w:rsidP="00355B6D">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t>Применяется к поставщикам – резидентам Российской Федерации:</w:t>
            </w:r>
          </w:p>
          <w:p w14:paraId="13F3D9FA" w14:textId="0D40BADA" w:rsidR="00343E88" w:rsidRPr="00600129" w:rsidRDefault="00343E88" w:rsidP="00355B6D">
            <w:pPr>
              <w:pStyle w:val="31"/>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т</w:t>
            </w:r>
            <w:r w:rsidRPr="00343E88">
              <w:rPr>
                <w:rFonts w:ascii="Times New Roman" w:eastAsia="Calibri" w:hAnsi="Times New Roman" w:cs="Times New Roman"/>
                <w:sz w:val="24"/>
                <w:szCs w:val="24"/>
              </w:rPr>
              <w:t>оварная накладная по форме ТОРГ-12</w:t>
            </w:r>
          </w:p>
        </w:tc>
        <w:tc>
          <w:tcPr>
            <w:tcW w:w="4748" w:type="dxa"/>
          </w:tcPr>
          <w:p w14:paraId="76245C29" w14:textId="77777777" w:rsidR="00343E88" w:rsidRPr="00343E88" w:rsidRDefault="00343E88"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 Russian Federation:</w:t>
            </w:r>
          </w:p>
          <w:p w14:paraId="0CFDF975" w14:textId="5F2FD0B2" w:rsidR="00343E88" w:rsidRPr="00343E88" w:rsidRDefault="00343E88" w:rsidP="00533141">
            <w:pPr>
              <w:pStyle w:val="31"/>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consignment note in form of TORG-12</w:t>
            </w:r>
          </w:p>
        </w:tc>
      </w:tr>
      <w:tr w:rsidR="00576E2F" w:rsidRPr="00576E2F" w14:paraId="2CA527D6" w14:textId="77777777" w:rsidTr="00F255E7">
        <w:tc>
          <w:tcPr>
            <w:tcW w:w="5311" w:type="dxa"/>
            <w:shd w:val="clear" w:color="auto" w:fill="auto"/>
          </w:tcPr>
          <w:p w14:paraId="7829D17C" w14:textId="08BD73E7" w:rsidR="00576E2F" w:rsidRPr="00343E88" w:rsidRDefault="00576E2F" w:rsidP="00576E2F">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t xml:space="preserve">Применяется к поставщикам – резидентам </w:t>
            </w:r>
            <w:r>
              <w:rPr>
                <w:rFonts w:ascii="Times New Roman" w:eastAsia="Calibri" w:hAnsi="Times New Roman" w:cs="Times New Roman"/>
                <w:b/>
                <w:sz w:val="24"/>
                <w:szCs w:val="24"/>
              </w:rPr>
              <w:t>Арабской Республики Египет</w:t>
            </w:r>
            <w:r w:rsidRPr="00343E88">
              <w:rPr>
                <w:rFonts w:ascii="Times New Roman" w:eastAsia="Calibri" w:hAnsi="Times New Roman" w:cs="Times New Roman"/>
                <w:b/>
                <w:sz w:val="24"/>
                <w:szCs w:val="24"/>
              </w:rPr>
              <w:t>:</w:t>
            </w:r>
          </w:p>
          <w:p w14:paraId="100D01AE" w14:textId="0493DBB0" w:rsidR="00576E2F" w:rsidRPr="00576E2F" w:rsidRDefault="00576E2F" w:rsidP="00355B6D">
            <w:pPr>
              <w:pStyle w:val="31"/>
              <w:tabs>
                <w:tab w:val="left" w:pos="0"/>
              </w:tabs>
              <w:spacing w:line="240" w:lineRule="auto"/>
              <w:ind w:left="0"/>
              <w:rPr>
                <w:rFonts w:ascii="Times New Roman" w:eastAsia="Calibri" w:hAnsi="Times New Roman" w:cs="Times New Roman"/>
                <w:sz w:val="24"/>
                <w:szCs w:val="24"/>
              </w:rPr>
            </w:pPr>
            <w:r w:rsidRPr="00576E2F">
              <w:rPr>
                <w:rFonts w:ascii="Times New Roman" w:eastAsia="Calibri" w:hAnsi="Times New Roman" w:cs="Times New Roman"/>
                <w:sz w:val="24"/>
                <w:szCs w:val="24"/>
              </w:rPr>
              <w:t>электронный налоговый счет (инвойс)</w:t>
            </w:r>
          </w:p>
        </w:tc>
        <w:tc>
          <w:tcPr>
            <w:tcW w:w="4748" w:type="dxa"/>
          </w:tcPr>
          <w:p w14:paraId="033FB25A" w14:textId="77777777" w:rsidR="00576E2F" w:rsidRDefault="00576E2F"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w:t>
            </w:r>
            <w:r w:rsidRPr="00576E2F">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lang w:val="en-US"/>
              </w:rPr>
              <w:t>Arab Republic of Egypt:</w:t>
            </w:r>
          </w:p>
          <w:p w14:paraId="5E062422" w14:textId="5D17D250" w:rsidR="00576E2F" w:rsidRPr="00576E2F" w:rsidRDefault="00576E2F" w:rsidP="00533141">
            <w:pPr>
              <w:pStyle w:val="31"/>
              <w:tabs>
                <w:tab w:val="left" w:pos="0"/>
              </w:tabs>
              <w:spacing w:line="240" w:lineRule="auto"/>
              <w:ind w:left="0"/>
              <w:rPr>
                <w:rFonts w:ascii="Times New Roman" w:eastAsia="Calibri" w:hAnsi="Times New Roman" w:cs="Times New Roman"/>
                <w:sz w:val="24"/>
                <w:szCs w:val="24"/>
                <w:lang w:val="en-US"/>
              </w:rPr>
            </w:pPr>
            <w:r w:rsidRPr="00576E2F">
              <w:rPr>
                <w:rFonts w:ascii="Times New Roman" w:eastAsia="Calibri" w:hAnsi="Times New Roman" w:cs="Times New Roman"/>
                <w:sz w:val="24"/>
                <w:szCs w:val="24"/>
                <w:lang w:val="en-US"/>
              </w:rPr>
              <w:t>electronic tax invoice</w:t>
            </w:r>
          </w:p>
        </w:tc>
      </w:tr>
      <w:tr w:rsidR="00533141" w:rsidRPr="00AC633F" w14:paraId="66048746" w14:textId="77777777" w:rsidTr="00F255E7">
        <w:tc>
          <w:tcPr>
            <w:tcW w:w="5311" w:type="dxa"/>
            <w:shd w:val="clear" w:color="auto" w:fill="auto"/>
          </w:tcPr>
          <w:p w14:paraId="16D0061B" w14:textId="1270D7FA"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6.3.2 По факту отгрузки </w:t>
            </w:r>
            <w:r w:rsidR="001E6373" w:rsidRPr="001E6373">
              <w:rPr>
                <w:rFonts w:ascii="Times New Roman" w:eastAsia="Calibri" w:hAnsi="Times New Roman" w:cs="Times New Roman"/>
                <w:b/>
                <w:sz w:val="24"/>
                <w:szCs w:val="24"/>
              </w:rPr>
              <w:t>Материал</w:t>
            </w:r>
            <w:r w:rsidR="001E6373">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436DE31B"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 xml:space="preserve">Upon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AC633F" w14:paraId="0F223ADF" w14:textId="77777777" w:rsidTr="00F255E7">
        <w:tc>
          <w:tcPr>
            <w:tcW w:w="5311" w:type="dxa"/>
            <w:shd w:val="clear" w:color="auto" w:fill="auto"/>
          </w:tcPr>
          <w:p w14:paraId="0484660F" w14:textId="4F2F83E3" w:rsidR="008B7D15" w:rsidRPr="008B7D15" w:rsidRDefault="008B7D15" w:rsidP="0005578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транспортный документ о выполненной погрузке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на борт судна (коносамент) с отметкой об оплате фрахта (3 оригинала и 3 копии);</w:t>
            </w:r>
          </w:p>
        </w:tc>
        <w:tc>
          <w:tcPr>
            <w:tcW w:w="4748" w:type="dxa"/>
          </w:tcPr>
          <w:p w14:paraId="664C1082" w14:textId="63AEC0BF"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 transport document on the completed loading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on board the ship (bill of lading) with a note on freight payment (3 originals and 3 copies);</w:t>
            </w:r>
          </w:p>
        </w:tc>
      </w:tr>
      <w:tr w:rsidR="008B7D15" w:rsidRPr="00AC633F"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AC633F" w14:paraId="4A43AE6B" w14:textId="77777777" w:rsidTr="00F255E7">
        <w:tc>
          <w:tcPr>
            <w:tcW w:w="5311" w:type="dxa"/>
            <w:shd w:val="clear" w:color="auto" w:fill="auto"/>
          </w:tcPr>
          <w:p w14:paraId="342D3A7E" w14:textId="56455C64" w:rsidR="008B7D15" w:rsidRPr="00600129" w:rsidRDefault="008B7D15" w:rsidP="0005578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w:t>
            </w:r>
            <w:r w:rsidR="00055785">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AC633F"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AC633F"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AC633F"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AC633F" w14:paraId="3F04F7D0" w14:textId="77777777" w:rsidTr="00F255E7">
        <w:tc>
          <w:tcPr>
            <w:tcW w:w="5311" w:type="dxa"/>
            <w:shd w:val="clear" w:color="auto" w:fill="auto"/>
          </w:tcPr>
          <w:p w14:paraId="7467702F" w14:textId="599D7F6C"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00ABA9A6"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6.5 The Supplier informs the Buyer of the date of shipment and the date of delivery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AC633F"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AC633F"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AC633F"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5842EF7D"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Акт приемки-передачи </w:t>
            </w:r>
            <w:r w:rsidR="00055785" w:rsidRPr="00055785">
              <w:rPr>
                <w:rFonts w:eastAsia="Calibri"/>
              </w:rPr>
              <w:t>Материал</w:t>
            </w:r>
            <w:r w:rsidR="00055785">
              <w:rPr>
                <w:rFonts w:eastAsia="Calibri"/>
              </w:rPr>
              <w:t>ов</w:t>
            </w:r>
            <w:r w:rsidRPr="00116CC1">
              <w:rPr>
                <w:rFonts w:eastAsia="Calibri"/>
              </w:rPr>
              <w:t>,</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Acceptance</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certificate</w:t>
            </w:r>
            <w:proofErr w:type="spellEnd"/>
            <w:r w:rsidRPr="00116CC1">
              <w:rPr>
                <w:rFonts w:ascii="Times New Roman" w:eastAsia="Calibri" w:hAnsi="Times New Roman" w:cs="Times New Roman"/>
                <w:sz w:val="24"/>
                <w:szCs w:val="24"/>
                <w:lang w:eastAsia="zh-CN"/>
              </w:rPr>
              <w:t>,</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Invoice</w:t>
            </w:r>
            <w:proofErr w:type="spellEnd"/>
            <w:r w:rsidRPr="00116CC1">
              <w:rPr>
                <w:rFonts w:ascii="Times New Roman" w:eastAsia="Calibri" w:hAnsi="Times New Roman" w:cs="Times New Roman"/>
                <w:sz w:val="24"/>
                <w:szCs w:val="24"/>
                <w:lang w:eastAsia="zh-CN"/>
              </w:rPr>
              <w:t>,</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Shipping</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document</w:t>
            </w:r>
            <w:proofErr w:type="spellEnd"/>
            <w:r w:rsidRPr="00116CC1">
              <w:rPr>
                <w:rFonts w:ascii="Times New Roman" w:eastAsia="Calibri" w:hAnsi="Times New Roman" w:cs="Times New Roman"/>
                <w:sz w:val="24"/>
                <w:szCs w:val="24"/>
                <w:lang w:eastAsia="zh-CN"/>
              </w:rPr>
              <w: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w:t>
            </w:r>
            <w:proofErr w:type="spellStart"/>
            <w:r w:rsidRPr="00A055A8">
              <w:rPr>
                <w:rFonts w:eastAsia="Calibri"/>
                <w:lang w:val="en-US"/>
              </w:rPr>
              <w:t>Trivium</w:t>
            </w:r>
            <w:proofErr w:type="spellEnd"/>
            <w:r w:rsidRPr="00A055A8">
              <w:rPr>
                <w:rFonts w:eastAsia="Calibri"/>
                <w:lang w:val="en-US"/>
              </w:rPr>
              <w:t xml:space="preserve">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w:t>
            </w:r>
            <w:proofErr w:type="spellStart"/>
            <w:r w:rsidRPr="00A055A8">
              <w:rPr>
                <w:rFonts w:eastAsia="Calibri"/>
                <w:lang w:val="en-US"/>
              </w:rPr>
              <w:t>Yulia</w:t>
            </w:r>
            <w:proofErr w:type="spellEnd"/>
            <w:r w:rsidRPr="00A055A8">
              <w:rPr>
                <w:rFonts w:eastAsia="Calibri"/>
                <w:lang w:val="en-US"/>
              </w:rPr>
              <w:t xml:space="preserve">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AC633F" w14:paraId="04797BAE" w14:textId="77777777" w:rsidTr="00F255E7">
        <w:tc>
          <w:tcPr>
            <w:tcW w:w="5311" w:type="dxa"/>
            <w:shd w:val="clear" w:color="auto" w:fill="auto"/>
          </w:tcPr>
          <w:p w14:paraId="2E6E6E14" w14:textId="34925714" w:rsidR="00743196" w:rsidRDefault="00BB43DF" w:rsidP="00743196">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6.7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743196">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6AD4899A" w:rsidR="00743196" w:rsidRPr="00151359" w:rsidRDefault="00BB43DF" w:rsidP="00743196">
            <w:pPr>
              <w:pStyle w:val="31"/>
              <w:tabs>
                <w:tab w:val="left" w:pos="0"/>
              </w:tabs>
              <w:spacing w:line="240" w:lineRule="auto"/>
              <w:rPr>
                <w:rFonts w:ascii="Times New Roman" w:hAnsi="Times New Roman" w:cs="Times New Roman"/>
                <w:sz w:val="24"/>
                <w:szCs w:val="24"/>
                <w:lang w:val="en-US"/>
              </w:rPr>
            </w:pPr>
            <w:r w:rsidRPr="00600129">
              <w:rPr>
                <w:rFonts w:ascii="Times New Roman" w:eastAsia="Calibri" w:hAnsi="Times New Roman" w:cs="Times New Roman"/>
                <w:sz w:val="24"/>
                <w:szCs w:val="24"/>
                <w:lang w:val="en-US"/>
              </w:rPr>
              <w:t xml:space="preserve">6.7 </w:t>
            </w:r>
            <w:r w:rsidR="00743196" w:rsidRPr="00151359">
              <w:rPr>
                <w:rFonts w:ascii="Times New Roman" w:hAnsi="Times New Roman" w:cs="Times New Roman"/>
                <w:sz w:val="24"/>
                <w:szCs w:val="24"/>
                <w:lang w:val="en-US"/>
              </w:rPr>
              <w:t xml:space="preserve">Materials </w:t>
            </w:r>
            <w:proofErr w:type="gramStart"/>
            <w:r w:rsidR="00743196" w:rsidRPr="00151359">
              <w:rPr>
                <w:rFonts w:ascii="Times New Roman" w:hAnsi="Times New Roman" w:cs="Times New Roman"/>
                <w:sz w:val="24"/>
                <w:szCs w:val="24"/>
                <w:lang w:val="en-US"/>
              </w:rPr>
              <w:t>are shipped</w:t>
            </w:r>
            <w:proofErr w:type="gramEnd"/>
            <w:r w:rsidR="00743196" w:rsidRPr="00151359">
              <w:rPr>
                <w:rFonts w:ascii="Times New Roman" w:hAnsi="Times New Roman" w:cs="Times New Roman"/>
                <w:sz w:val="24"/>
                <w:szCs w:val="24"/>
                <w:lang w:val="en-US"/>
              </w:rPr>
              <w:t xml:space="preserve"> in the manufacturer’s packaging. Packaging shall ensure complete safety from any kind of damage during transportation with the necessary measures to protect the Materials during land and sea transportation and prevent damage, including ensuring the safe loading, transshipment and unloading of the Materials storage, and comply with the conditions and terms of storage. The packaging shall contain all the necessary information specified by the regulations of the applicable legislation.</w:t>
            </w:r>
          </w:p>
          <w:p w14:paraId="366CBC1D" w14:textId="1EAD1915" w:rsidR="00743196" w:rsidRPr="00600129" w:rsidRDefault="00743196" w:rsidP="00743196">
            <w:pPr>
              <w:pStyle w:val="31"/>
              <w:tabs>
                <w:tab w:val="left" w:pos="0"/>
              </w:tabs>
              <w:spacing w:line="240" w:lineRule="auto"/>
              <w:rPr>
                <w:rFonts w:ascii="Times New Roman" w:eastAsia="Calibri" w:hAnsi="Times New Roman" w:cs="Times New Roman"/>
                <w:sz w:val="24"/>
                <w:szCs w:val="24"/>
                <w:lang w:val="en-US"/>
              </w:rPr>
            </w:pPr>
            <w:r w:rsidRPr="00151359">
              <w:rPr>
                <w:rFonts w:ascii="Times New Roman" w:hAnsi="Times New Roman" w:cs="Times New Roman"/>
                <w:sz w:val="24"/>
                <w:szCs w:val="24"/>
                <w:lang w:val="en-US"/>
              </w:rPr>
              <w:t>T</w:t>
            </w:r>
            <w:r w:rsidR="00BB43DF" w:rsidRPr="00151359">
              <w:rPr>
                <w:rFonts w:ascii="Times New Roman" w:hAnsi="Times New Roman" w:cs="Times New Roman"/>
                <w:sz w:val="24"/>
                <w:szCs w:val="24"/>
                <w:lang w:val="en-US"/>
              </w:rPr>
              <w:t xml:space="preserve">he labeling of the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w:t>
            </w:r>
            <w:proofErr w:type="gramStart"/>
            <w:r w:rsidR="00BB43DF" w:rsidRPr="00151359">
              <w:rPr>
                <w:rFonts w:ascii="Times New Roman" w:hAnsi="Times New Roman" w:cs="Times New Roman"/>
                <w:sz w:val="24"/>
                <w:szCs w:val="24"/>
                <w:lang w:val="en-US"/>
              </w:rPr>
              <w:t>must be carried out</w:t>
            </w:r>
            <w:proofErr w:type="gramEnd"/>
            <w:r w:rsidR="00BB43DF" w:rsidRPr="00151359">
              <w:rPr>
                <w:rFonts w:ascii="Times New Roman" w:hAnsi="Times New Roman" w:cs="Times New Roman"/>
                <w:sz w:val="24"/>
                <w:szCs w:val="24"/>
                <w:lang w:val="en-US"/>
              </w:rPr>
              <w:t xml:space="preserve"> according to its type and in accordance with the rules for the carriage of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by the corresponding mode of transport.</w:t>
            </w:r>
          </w:p>
        </w:tc>
      </w:tr>
    </w:tbl>
    <w:p w14:paraId="62B61709" w14:textId="77777777" w:rsidR="005B4BD5" w:rsidRPr="00151359" w:rsidRDefault="005B4BD5" w:rsidP="00ED2296">
      <w:pPr>
        <w:pStyle w:val="2"/>
        <w:rPr>
          <w:rFonts w:eastAsia="Calibri"/>
          <w:lang w:val="en-US"/>
        </w:rPr>
      </w:pPr>
    </w:p>
    <w:p w14:paraId="0B761820" w14:textId="3376D036" w:rsidR="00ED2296" w:rsidRPr="0024740F" w:rsidRDefault="00ED2296" w:rsidP="00ED2296">
      <w:pPr>
        <w:pStyle w:val="2"/>
        <w:rPr>
          <w:lang w:val="en-US"/>
        </w:rPr>
      </w:pPr>
      <w:r w:rsidRPr="00600129">
        <w:rPr>
          <w:rFonts w:eastAsia="Calibri"/>
        </w:rPr>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AC633F"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AC633F" w14:paraId="29F1CEE0" w14:textId="77777777" w:rsidTr="00F255E7">
        <w:tc>
          <w:tcPr>
            <w:tcW w:w="5311" w:type="dxa"/>
            <w:shd w:val="clear" w:color="auto" w:fill="auto"/>
          </w:tcPr>
          <w:p w14:paraId="439E1E5E" w14:textId="70084C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1BAFD840"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AC633F" w14:paraId="5CB3702C" w14:textId="77777777" w:rsidTr="00F255E7">
        <w:tc>
          <w:tcPr>
            <w:tcW w:w="5311" w:type="dxa"/>
            <w:shd w:val="clear" w:color="auto" w:fill="auto"/>
          </w:tcPr>
          <w:p w14:paraId="7844E5AC" w14:textId="6A5360D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D20FCF6"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6.9 The Buyer provides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the Place of Delivery in accordance with Appendix No. 4 to this Agreement.</w:t>
            </w:r>
          </w:p>
        </w:tc>
      </w:tr>
      <w:tr w:rsidR="00BB43DF" w:rsidRPr="00AC633F" w14:paraId="19767AFC" w14:textId="77777777" w:rsidTr="00F255E7">
        <w:tc>
          <w:tcPr>
            <w:tcW w:w="5311" w:type="dxa"/>
            <w:shd w:val="clear" w:color="auto" w:fill="auto"/>
          </w:tcPr>
          <w:p w14:paraId="0A8F0E82" w14:textId="4E3ECF19" w:rsidR="00BB43DF" w:rsidRPr="00600129" w:rsidRDefault="00BB43DF" w:rsidP="00BB43DF">
            <w:pPr>
              <w:pStyle w:val="a4"/>
              <w:jc w:val="both"/>
              <w:rPr>
                <w:rFonts w:eastAsia="Calibri"/>
                <w:sz w:val="24"/>
                <w:szCs w:val="24"/>
              </w:rPr>
            </w:pPr>
            <w:r w:rsidRPr="00600129">
              <w:rPr>
                <w:rFonts w:eastAsia="Calibri"/>
                <w:sz w:val="24"/>
                <w:szCs w:val="24"/>
              </w:rPr>
              <w:t xml:space="preserve">В случае соответствия </w:t>
            </w:r>
            <w:r w:rsidR="00E12C2C" w:rsidRPr="00E12C2C">
              <w:rPr>
                <w:rFonts w:eastAsia="Calibri"/>
                <w:sz w:val="24"/>
                <w:szCs w:val="24"/>
              </w:rPr>
              <w:t>Материал</w:t>
            </w:r>
            <w:r w:rsidR="00E12C2C">
              <w:rPr>
                <w:rFonts w:eastAsia="Calibri"/>
                <w:sz w:val="24"/>
                <w:szCs w:val="24"/>
              </w:rPr>
              <w:t>ов</w:t>
            </w:r>
            <w:r w:rsidRPr="00600129">
              <w:rPr>
                <w:rFonts w:eastAsia="Calibri"/>
                <w:sz w:val="24"/>
                <w:szCs w:val="24"/>
              </w:rPr>
              <w:t xml:space="preserve">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7B54DB04" w:rsidR="00BB43DF" w:rsidRPr="00600129" w:rsidRDefault="00BB43DF" w:rsidP="00E12C2C">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comply with the quality and quantity requirements, the Buye</w:t>
            </w:r>
            <w:r w:rsidR="00E12C2C">
              <w:rPr>
                <w:rFonts w:ascii="Times New Roman" w:eastAsia="Calibri" w:hAnsi="Times New Roman" w:cs="Times New Roman"/>
                <w:sz w:val="24"/>
                <w:szCs w:val="24"/>
                <w:lang w:val="en-US"/>
              </w:rPr>
              <w:t>r draws up</w:t>
            </w:r>
            <w:r w:rsidRPr="00600129">
              <w:rPr>
                <w:rFonts w:ascii="Times New Roman" w:eastAsia="Calibri" w:hAnsi="Times New Roman" w:cs="Times New Roman"/>
                <w:sz w:val="24"/>
                <w:szCs w:val="24"/>
                <w:lang w:val="en-US"/>
              </w:rPr>
              <w:t xml:space="preserve"> the Certificate of incoming inspection. Within 5 days prior to the incoming inspection, the Buyer sends a notification about the invitation of the Supplier's specialists to participate in the incoming inspection.</w:t>
            </w:r>
          </w:p>
        </w:tc>
      </w:tr>
      <w:tr w:rsidR="00BB43DF" w:rsidRPr="00AC633F" w14:paraId="7B58292C" w14:textId="77777777" w:rsidTr="00F255E7">
        <w:tc>
          <w:tcPr>
            <w:tcW w:w="5311" w:type="dxa"/>
            <w:shd w:val="clear" w:color="auto" w:fill="auto"/>
          </w:tcPr>
          <w:p w14:paraId="2E008808" w14:textId="4C97A12C"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6.10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558DFA35"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6.10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according to the results of the input control and the examination carried out by the Buyer.</w:t>
            </w:r>
          </w:p>
        </w:tc>
      </w:tr>
    </w:tbl>
    <w:p w14:paraId="5007CADA" w14:textId="77777777" w:rsidR="00123589" w:rsidRPr="00151359" w:rsidRDefault="00123589" w:rsidP="0074533C">
      <w:pPr>
        <w:pStyle w:val="2"/>
        <w:rPr>
          <w:rFonts w:eastAsia="Calibri"/>
          <w:lang w:val="en-US"/>
        </w:rPr>
      </w:pPr>
    </w:p>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3180DD9B" w:rsidR="00677AF5"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6.12 Если в ходе проведения входного 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xml:space="preserve">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3E2EC8E9" w14:textId="29E48E53" w:rsidR="008F3FDD" w:rsidRPr="008F3FDD" w:rsidRDefault="008F3FDD" w:rsidP="008F3FDD">
            <w:pPr>
              <w:pStyle w:val="31"/>
              <w:widowControl/>
              <w:tabs>
                <w:tab w:val="left" w:pos="1620"/>
              </w:tabs>
              <w:spacing w:line="240" w:lineRule="auto"/>
              <w:ind w:left="0"/>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8F3FDD">
            <w:pPr>
              <w:pStyle w:val="31"/>
              <w:numPr>
                <w:ilvl w:val="0"/>
                <w:numId w:val="34"/>
              </w:numPr>
              <w:tabs>
                <w:tab w:val="left" w:pos="162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8F3FDD">
            <w:pPr>
              <w:pStyle w:val="31"/>
              <w:numPr>
                <w:ilvl w:val="0"/>
                <w:numId w:val="34"/>
              </w:numPr>
              <w:tabs>
                <w:tab w:val="left" w:pos="4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8F3FDD">
            <w:pPr>
              <w:pStyle w:val="31"/>
              <w:numPr>
                <w:ilvl w:val="0"/>
                <w:numId w:val="34"/>
              </w:numPr>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8F3FDD">
            <w:pPr>
              <w:pStyle w:val="31"/>
              <w:widowControl/>
              <w:numPr>
                <w:ilvl w:val="0"/>
                <w:numId w:val="34"/>
              </w:numPr>
              <w:spacing w:line="240" w:lineRule="auto"/>
              <w:ind w:left="316"/>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77777777" w:rsidR="00677AF5"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revealed</w:t>
            </w:r>
            <w:proofErr w:type="gramEnd"/>
            <w:r w:rsidRPr="00600129">
              <w:rPr>
                <w:rFonts w:ascii="Times New Roman" w:eastAsia="Calibri" w:hAnsi="Times New Roman" w:cs="Times New Roman"/>
                <w:sz w:val="24"/>
                <w:szCs w:val="24"/>
                <w:lang w:val="en-US"/>
              </w:rPr>
              <w:t xml:space="preserve">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19A24326" w14:textId="2FB980D0" w:rsidR="008F3FDD" w:rsidRDefault="008F3FDD" w:rsidP="00EC51B9">
            <w:pPr>
              <w:pStyle w:val="31"/>
              <w:tabs>
                <w:tab w:val="left" w:pos="0"/>
              </w:tabs>
              <w:spacing w:line="240" w:lineRule="auto"/>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423C306A"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48D6CB6E" w14:textId="42AD2068" w:rsidR="008F3FDD" w:rsidRPr="0015135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151359">
              <w:rPr>
                <w:rFonts w:ascii="Times New Roman" w:eastAsia="Calibri" w:hAnsi="Times New Roman" w:cs="Times New Roman"/>
                <w:sz w:val="24"/>
                <w:szCs w:val="24"/>
                <w:lang w:val="en-US" w:eastAsia="zh-CN"/>
              </w:rPr>
              <w:t>availability of marking, integrity of packaging, availability and safety of protective coatings and paint, etc.;</w:t>
            </w:r>
          </w:p>
          <w:p w14:paraId="7C6D0FFF" w14:textId="3C7245CD" w:rsidR="00EC51B9" w:rsidRPr="00600129" w:rsidRDefault="008F3FDD" w:rsidP="00EC51B9">
            <w:pPr>
              <w:pStyle w:val="af0"/>
              <w:numPr>
                <w:ilvl w:val="0"/>
                <w:numId w:val="36"/>
              </w:numPr>
              <w:tabs>
                <w:tab w:val="left" w:pos="0"/>
              </w:tabs>
              <w:ind w:left="391"/>
              <w:jc w:val="both"/>
              <w:rPr>
                <w:rFonts w:ascii="Times New Roman" w:eastAsia="Calibri" w:hAnsi="Times New Roman" w:cs="Times New Roman"/>
                <w:b/>
                <w:sz w:val="24"/>
                <w:szCs w:val="24"/>
                <w:lang w:val="en-US"/>
              </w:rPr>
            </w:pPr>
            <w:proofErr w:type="spellStart"/>
            <w:r w:rsidRPr="00EC51B9">
              <w:rPr>
                <w:rFonts w:ascii="Times New Roman" w:eastAsia="Calibri" w:hAnsi="Times New Roman" w:cs="Times New Roman"/>
                <w:sz w:val="24"/>
                <w:szCs w:val="24"/>
                <w:lang w:eastAsia="zh-CN"/>
              </w:rPr>
              <w:t>expiration</w:t>
            </w:r>
            <w:proofErr w:type="spellEnd"/>
            <w:r w:rsidRPr="00EC51B9">
              <w:rPr>
                <w:rFonts w:ascii="Times New Roman" w:eastAsia="Calibri" w:hAnsi="Times New Roman" w:cs="Times New Roman"/>
                <w:sz w:val="24"/>
                <w:szCs w:val="24"/>
                <w:lang w:eastAsia="zh-CN"/>
              </w:rPr>
              <w:t xml:space="preserve"> </w:t>
            </w:r>
            <w:proofErr w:type="spellStart"/>
            <w:r w:rsidRPr="00EC51B9">
              <w:rPr>
                <w:rFonts w:ascii="Times New Roman" w:eastAsia="Calibri" w:hAnsi="Times New Roman" w:cs="Times New Roman"/>
                <w:sz w:val="24"/>
                <w:szCs w:val="24"/>
                <w:lang w:eastAsia="zh-CN"/>
              </w:rPr>
              <w:t>dates</w:t>
            </w:r>
            <w:proofErr w:type="spellEnd"/>
            <w:r w:rsidRPr="00EC51B9">
              <w:rPr>
                <w:rFonts w:ascii="Times New Roman" w:eastAsia="Calibri" w:hAnsi="Times New Roman" w:cs="Times New Roman"/>
                <w:sz w:val="24"/>
                <w:szCs w:val="24"/>
                <w:lang w:eastAsia="zh-CN"/>
              </w:rPr>
              <w:t>.</w:t>
            </w:r>
          </w:p>
        </w:tc>
      </w:tr>
      <w:tr w:rsidR="00EC51B9" w:rsidRPr="00AC633F" w14:paraId="3F7A7139" w14:textId="77777777" w:rsidTr="00F255E7">
        <w:tc>
          <w:tcPr>
            <w:tcW w:w="5311" w:type="dxa"/>
            <w:shd w:val="clear" w:color="auto" w:fill="auto"/>
          </w:tcPr>
          <w:p w14:paraId="4F9FE00A" w14:textId="5D06A7F2" w:rsidR="00EC51B9" w:rsidRPr="00600129" w:rsidRDefault="00EC51B9" w:rsidP="00EC51B9">
            <w:pPr>
              <w:pStyle w:val="31"/>
              <w:widowControl/>
              <w:tabs>
                <w:tab w:val="left" w:pos="1620"/>
              </w:tabs>
              <w:spacing w:line="240" w:lineRule="auto"/>
              <w:ind w:left="0"/>
              <w:rPr>
                <w:rFonts w:ascii="Times New Roman" w:eastAsia="Calibri" w:hAnsi="Times New Roman" w:cs="Times New Roman"/>
                <w:sz w:val="24"/>
                <w:szCs w:val="24"/>
              </w:rPr>
            </w:pPr>
            <w:r w:rsidRPr="00EC51B9">
              <w:rPr>
                <w:rFonts w:ascii="Times New Roman" w:eastAsia="Calibri" w:hAnsi="Times New Roman" w:cs="Times New Roman"/>
                <w:sz w:val="24"/>
                <w:szCs w:val="24"/>
              </w:rPr>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EC51B9">
            <w:pPr>
              <w:pStyle w:val="31"/>
              <w:tabs>
                <w:tab w:val="left" w:pos="0"/>
              </w:tabs>
              <w:spacing w:line="240" w:lineRule="auto"/>
              <w:ind w:left="0"/>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w:t>
            </w:r>
            <w:proofErr w:type="gramStart"/>
            <w:r w:rsidRPr="00EC51B9">
              <w:rPr>
                <w:rFonts w:ascii="Times New Roman" w:eastAsia="Calibri" w:hAnsi="Times New Roman" w:cs="Times New Roman"/>
                <w:sz w:val="24"/>
                <w:szCs w:val="24"/>
                <w:lang w:val="en-US"/>
              </w:rPr>
              <w:t xml:space="preserve">Materials cannot be </w:t>
            </w:r>
            <w:r>
              <w:rPr>
                <w:rFonts w:ascii="Times New Roman" w:eastAsia="Calibri" w:hAnsi="Times New Roman" w:cs="Times New Roman"/>
                <w:sz w:val="24"/>
                <w:szCs w:val="24"/>
                <w:lang w:val="en-US"/>
              </w:rPr>
              <w:t>accepted by the Buyer</w:t>
            </w:r>
            <w:proofErr w:type="gramEnd"/>
            <w:r w:rsidRPr="00EC51B9">
              <w:rPr>
                <w:rFonts w:ascii="Times New Roman" w:eastAsia="Calibri" w:hAnsi="Times New Roman" w:cs="Times New Roman"/>
                <w:sz w:val="24"/>
                <w:szCs w:val="24"/>
                <w:lang w:val="en-US"/>
              </w:rPr>
              <w:t>.</w:t>
            </w:r>
          </w:p>
        </w:tc>
      </w:tr>
      <w:tr w:rsidR="00A632E4" w:rsidRPr="00AC633F" w14:paraId="2037A4A5" w14:textId="77777777" w:rsidTr="00F255E7">
        <w:tc>
          <w:tcPr>
            <w:tcW w:w="5311" w:type="dxa"/>
            <w:shd w:val="clear" w:color="auto" w:fill="auto"/>
          </w:tcPr>
          <w:p w14:paraId="4A4165B2" w14:textId="77777777" w:rsidR="003C6FFD"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входной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p>
          <w:p w14:paraId="219758CA" w14:textId="0B795F15"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w:t>
            </w:r>
          </w:p>
        </w:tc>
        <w:tc>
          <w:tcPr>
            <w:tcW w:w="4748" w:type="dxa"/>
          </w:tcPr>
          <w:p w14:paraId="4635FCFF" w14:textId="184A4AE3"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After the remarks </w:t>
            </w:r>
            <w:proofErr w:type="gramStart"/>
            <w:r w:rsidRPr="00600129">
              <w:rPr>
                <w:rFonts w:ascii="Times New Roman" w:eastAsia="Calibri" w:hAnsi="Times New Roman" w:cs="Times New Roman"/>
                <w:sz w:val="24"/>
                <w:szCs w:val="24"/>
                <w:lang w:val="en-US"/>
              </w:rPr>
              <w:t>are eliminated</w:t>
            </w:r>
            <w:proofErr w:type="gramEnd"/>
            <w:r w:rsidRPr="00600129">
              <w:rPr>
                <w:rFonts w:ascii="Times New Roman" w:eastAsia="Calibri" w:hAnsi="Times New Roman" w:cs="Times New Roman"/>
                <w:sz w:val="24"/>
                <w:szCs w:val="24"/>
                <w:lang w:val="en-US"/>
              </w:rPr>
              <w:t xml:space="preserve">, a repeated incoming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AC633F" w14:paraId="1D866461" w14:textId="77777777" w:rsidTr="00F255E7">
        <w:tc>
          <w:tcPr>
            <w:tcW w:w="5311" w:type="dxa"/>
            <w:shd w:val="clear" w:color="auto" w:fill="auto"/>
          </w:tcPr>
          <w:p w14:paraId="49A8DB27" w14:textId="79392C70" w:rsidR="00123589" w:rsidRPr="00600129" w:rsidRDefault="00AF4E29" w:rsidP="00AF4E2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6.13.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в указанный </w:t>
            </w:r>
            <w:r>
              <w:rPr>
                <w:rFonts w:ascii="Times New Roman" w:eastAsia="Calibri" w:hAnsi="Times New Roman" w:cs="Times New Roman"/>
                <w:sz w:val="24"/>
                <w:szCs w:val="24"/>
              </w:rPr>
              <w:t>Покупателем</w:t>
            </w:r>
            <w:r w:rsidRPr="00AF4E29">
              <w:rPr>
                <w:rFonts w:ascii="Times New Roman" w:eastAsia="Calibri" w:hAnsi="Times New Roman" w:cs="Times New Roman"/>
                <w:sz w:val="24"/>
                <w:szCs w:val="24"/>
              </w:rPr>
              <w:t xml:space="preserve"> срок. </w:t>
            </w:r>
          </w:p>
        </w:tc>
        <w:tc>
          <w:tcPr>
            <w:tcW w:w="4748" w:type="dxa"/>
          </w:tcPr>
          <w:p w14:paraId="6DEC4E57" w14:textId="4E3E55B7" w:rsidR="00123589" w:rsidRPr="00AF4E29" w:rsidRDefault="00AF4E29" w:rsidP="00AF4E29">
            <w:pPr>
              <w:pStyle w:val="31"/>
              <w:tabs>
                <w:tab w:val="left" w:pos="0"/>
              </w:tabs>
              <w:spacing w:line="240" w:lineRule="auto"/>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t xml:space="preserve">6.13.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Materials with Materials that comply with the terms and conditions of the Contract. Upon 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w:t>
            </w:r>
          </w:p>
        </w:tc>
      </w:tr>
      <w:tr w:rsidR="00AF4E29" w:rsidRPr="00AC633F" w14:paraId="23E7AD9C" w14:textId="77777777" w:rsidTr="00F255E7">
        <w:tc>
          <w:tcPr>
            <w:tcW w:w="5311" w:type="dxa"/>
            <w:shd w:val="clear" w:color="auto" w:fill="auto"/>
          </w:tcPr>
          <w:p w14:paraId="13273977" w14:textId="4AC1CE49" w:rsidR="00AF4E29" w:rsidRPr="00D01B36" w:rsidRDefault="00AF4E29" w:rsidP="00D01B36">
            <w:pPr>
              <w:pStyle w:val="31"/>
              <w:tabs>
                <w:tab w:val="left" w:pos="162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6.14.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Pr="00D01B36">
              <w:rPr>
                <w:rFonts w:ascii="Times New Roman" w:eastAsia="Calibri" w:hAnsi="Times New Roman" w:cs="Times New Roman"/>
                <w:sz w:val="24"/>
                <w:szCs w:val="24"/>
              </w:rPr>
              <w:t xml:space="preserve">. </w:t>
            </w:r>
          </w:p>
          <w:p w14:paraId="2FECA8E4" w14:textId="2368F075" w:rsidR="00AF4E29" w:rsidRPr="00AF4E29" w:rsidRDefault="00AF4E29" w:rsidP="00D01B36">
            <w:pPr>
              <w:pStyle w:val="31"/>
              <w:widowControl/>
              <w:tabs>
                <w:tab w:val="left" w:pos="1620"/>
              </w:tabs>
              <w:spacing w:line="240" w:lineRule="auto"/>
              <w:ind w:left="0"/>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02CF53E8" w:rsidR="00D01B36"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6.14.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w:t>
            </w:r>
            <w:proofErr w:type="gramStart"/>
            <w:r w:rsidRPr="00D01B36">
              <w:rPr>
                <w:rFonts w:ascii="Times New Roman" w:eastAsia="Calibri" w:hAnsi="Times New Roman" w:cs="Times New Roman"/>
                <w:sz w:val="24"/>
                <w:szCs w:val="24"/>
                <w:lang w:val="en-US"/>
              </w:rPr>
              <w:t>quality,</w:t>
            </w:r>
            <w:proofErr w:type="gramEnd"/>
            <w:r w:rsidRPr="00D01B36">
              <w:rPr>
                <w:rFonts w:ascii="Times New Roman" w:eastAsia="Calibri" w:hAnsi="Times New Roman" w:cs="Times New Roman"/>
                <w:sz w:val="24"/>
                <w:szCs w:val="24"/>
                <w:lang w:val="en-US"/>
              </w:rPr>
              <w:t xml:space="preserve"> 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w:t>
            </w:r>
          </w:p>
          <w:p w14:paraId="2517FA3D" w14:textId="452544E2" w:rsidR="00AF4E29"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w:t>
            </w:r>
            <w:proofErr w:type="gramStart"/>
            <w:r w:rsidRPr="00D01B36">
              <w:rPr>
                <w:rFonts w:ascii="Times New Roman" w:eastAsia="Calibri" w:hAnsi="Times New Roman" w:cs="Times New Roman"/>
                <w:sz w:val="24"/>
                <w:szCs w:val="24"/>
                <w:lang w:val="en-US"/>
              </w:rPr>
              <w:t>is recognized</w:t>
            </w:r>
            <w:proofErr w:type="gramEnd"/>
            <w:r w:rsidRPr="00D01B36">
              <w:rPr>
                <w:rFonts w:ascii="Times New Roman" w:eastAsia="Calibri" w:hAnsi="Times New Roman" w:cs="Times New Roman"/>
                <w:sz w:val="24"/>
                <w:szCs w:val="24"/>
                <w:lang w:val="en-US"/>
              </w:rPr>
              <w:t xml:space="preserve">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AC633F" w14:paraId="193A788E" w14:textId="77777777" w:rsidTr="00F255E7">
        <w:tc>
          <w:tcPr>
            <w:tcW w:w="5311" w:type="dxa"/>
            <w:shd w:val="clear" w:color="auto" w:fill="auto"/>
          </w:tcPr>
          <w:p w14:paraId="66BA5F32" w14:textId="0C8334A0" w:rsidR="00677AF5" w:rsidRPr="00600129" w:rsidRDefault="00677AF5" w:rsidP="00C74A22">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C74A22">
              <w:rPr>
                <w:rFonts w:ascii="Times New Roman" w:eastAsia="Calibri" w:hAnsi="Times New Roman" w:cs="Times New Roman"/>
                <w:sz w:val="24"/>
                <w:szCs w:val="24"/>
              </w:rPr>
              <w:t>5</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6AE7F692" w:rsidR="00677AF5" w:rsidRPr="00600129" w:rsidRDefault="00677AF5" w:rsidP="00C74A22">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w:t>
            </w:r>
            <w:r w:rsidR="00C74A22" w:rsidRPr="00C74A22">
              <w:rPr>
                <w:rFonts w:ascii="Times New Roman" w:eastAsia="Calibri" w:hAnsi="Times New Roman" w:cs="Times New Roman"/>
                <w:sz w:val="24"/>
                <w:szCs w:val="24"/>
                <w:lang w:val="en-US"/>
              </w:rPr>
              <w:t>5</w:t>
            </w:r>
            <w:r w:rsidRPr="00600129">
              <w:rPr>
                <w:rFonts w:ascii="Times New Roman" w:eastAsia="Calibri" w:hAnsi="Times New Roman" w:cs="Times New Roman"/>
                <w:sz w:val="24"/>
                <w:szCs w:val="24"/>
                <w:lang w:val="en-US"/>
              </w:rPr>
              <w:t xml:space="preserve"> From the moment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delivered to the Place of Delivery until the signing of the Acceptance Certificate,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AC633F" w14:paraId="2390D520" w14:textId="77777777" w:rsidTr="00F255E7">
        <w:tc>
          <w:tcPr>
            <w:tcW w:w="5311" w:type="dxa"/>
            <w:shd w:val="clear" w:color="auto" w:fill="auto"/>
          </w:tcPr>
          <w:p w14:paraId="36D1DB6C" w14:textId="56D88961" w:rsidR="00677AF5" w:rsidRPr="00600129" w:rsidRDefault="00677AF5" w:rsidP="003C6FFD">
            <w:pPr>
              <w:pStyle w:val="1"/>
              <w:tabs>
                <w:tab w:val="clear" w:pos="432"/>
              </w:tabs>
              <w:ind w:left="33" w:firstLine="26"/>
              <w:jc w:val="both"/>
              <w:rPr>
                <w:b w:val="0"/>
                <w:sz w:val="24"/>
                <w:szCs w:val="24"/>
              </w:rPr>
            </w:pPr>
            <w:r w:rsidRPr="00600129">
              <w:rPr>
                <w:rFonts w:eastAsia="Calibri"/>
                <w:b w:val="0"/>
                <w:sz w:val="24"/>
                <w:szCs w:val="24"/>
              </w:rPr>
              <w:t>6.1</w:t>
            </w:r>
            <w:r w:rsidR="00C74A22">
              <w:rPr>
                <w:rFonts w:eastAsia="Calibri"/>
                <w:b w:val="0"/>
                <w:sz w:val="24"/>
                <w:szCs w:val="24"/>
              </w:rPr>
              <w:t>6</w:t>
            </w:r>
            <w:r w:rsidRPr="00600129">
              <w:rPr>
                <w:rFonts w:eastAsia="Calibri"/>
                <w:b w:val="0"/>
                <w:sz w:val="24"/>
                <w:szCs w:val="24"/>
              </w:rPr>
              <w:t xml:space="preserve">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w:t>
            </w:r>
            <w:r w:rsidR="003C6FFD" w:rsidRPr="003C6FFD">
              <w:rPr>
                <w:rFonts w:eastAsia="Calibri"/>
                <w:b w:val="0"/>
                <w:color w:val="000000"/>
                <w:sz w:val="24"/>
                <w:szCs w:val="24"/>
              </w:rPr>
              <w:t>Материалов</w:t>
            </w:r>
            <w:r w:rsidRPr="00600129">
              <w:rPr>
                <w:rFonts w:eastAsia="Calibri"/>
                <w:b w:val="0"/>
                <w:sz w:val="24"/>
                <w:szCs w:val="24"/>
              </w:rPr>
              <w:t>, не прошедшего входной контроль, Поставщик осуществляет своими силами вывоз 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Материалов</w:t>
            </w:r>
            <w:r w:rsidRPr="00600129">
              <w:rPr>
                <w:rFonts w:eastAsia="Calibri"/>
                <w:b w:val="0"/>
                <w:sz w:val="24"/>
                <w:szCs w:val="24"/>
              </w:rPr>
              <w:t xml:space="preserve">, не соответствующей условиям Договора, Покупатель вправе взимать с Поставщика плату за ответственное хранение в размере 0,1 % от стоимости </w:t>
            </w:r>
            <w:r w:rsidR="00807B1F" w:rsidRPr="00807B1F">
              <w:rPr>
                <w:rFonts w:eastAsia="Calibri"/>
                <w:b w:val="0"/>
                <w:color w:val="000000"/>
                <w:sz w:val="24"/>
                <w:szCs w:val="24"/>
              </w:rPr>
              <w:t>Материалов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079AA7E1" w:rsidR="00677AF5" w:rsidRPr="00600129" w:rsidRDefault="00677AF5" w:rsidP="00C74A22">
            <w:pPr>
              <w:pStyle w:val="1"/>
              <w:tabs>
                <w:tab w:val="clear" w:pos="432"/>
              </w:tabs>
              <w:ind w:left="0" w:hanging="34"/>
              <w:jc w:val="both"/>
              <w:rPr>
                <w:b w:val="0"/>
                <w:sz w:val="24"/>
                <w:szCs w:val="24"/>
                <w:lang w:val="en-US"/>
              </w:rPr>
            </w:pPr>
            <w:r w:rsidRPr="00600129">
              <w:rPr>
                <w:rFonts w:eastAsia="Calibri"/>
                <w:b w:val="0"/>
                <w:sz w:val="24"/>
                <w:szCs w:val="24"/>
                <w:lang w:val="en-US"/>
              </w:rPr>
              <w:t>6.1</w:t>
            </w:r>
            <w:r w:rsidR="00C74A22" w:rsidRPr="00C74A22">
              <w:rPr>
                <w:rFonts w:eastAsia="Calibri"/>
                <w:b w:val="0"/>
                <w:sz w:val="24"/>
                <w:szCs w:val="24"/>
                <w:lang w:val="en-US"/>
              </w:rPr>
              <w:t>6</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proofErr w:type="gramStart"/>
            <w:r w:rsidR="00AB273D">
              <w:rPr>
                <w:rFonts w:eastAsia="Calibri"/>
                <w:b w:val="0"/>
                <w:sz w:val="24"/>
                <w:szCs w:val="24"/>
                <w:lang w:val="en-US"/>
              </w:rPr>
              <w:t>Materials</w:t>
            </w:r>
            <w:r w:rsidRPr="00600129">
              <w:rPr>
                <w:rFonts w:eastAsia="Calibri"/>
                <w:b w:val="0"/>
                <w:sz w:val="24"/>
                <w:szCs w:val="24"/>
                <w:lang w:val="en-US"/>
              </w:rPr>
              <w:t xml:space="preserve"> which don’t comply</w:t>
            </w:r>
            <w:proofErr w:type="gramEnd"/>
            <w:r w:rsidRPr="00600129">
              <w:rPr>
                <w:rFonts w:eastAsia="Calibri"/>
                <w:b w:val="0"/>
                <w:sz w:val="24"/>
                <w:szCs w:val="24"/>
                <w:lang w:val="en-US"/>
              </w:rPr>
              <w:t xml:space="preserve">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proofErr w:type="gramStart"/>
      <w:r w:rsidRPr="00600129">
        <w:rPr>
          <w:lang w:val="en-US"/>
        </w:rPr>
        <w:t>7</w:t>
      </w:r>
      <w:proofErr w:type="gramEnd"/>
      <w:r w:rsidRPr="00600129">
        <w:rPr>
          <w:lang w:val="en-US"/>
        </w:rPr>
        <w:t>.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C633F"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AC633F"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w:t>
            </w:r>
            <w:proofErr w:type="gramStart"/>
            <w:r w:rsidRPr="00600129">
              <w:rPr>
                <w:lang w:val="en-US"/>
              </w:rPr>
              <w:t>as a result</w:t>
            </w:r>
            <w:proofErr w:type="gramEnd"/>
            <w:r w:rsidRPr="00600129">
              <w:rPr>
                <w:lang w:val="en-US"/>
              </w:rPr>
              <w:t xml:space="preserve"> of non-fulfillment or improper fulfillment by the Supplier of its obligations under this </w:t>
            </w:r>
            <w:r w:rsidR="00BF5E1D" w:rsidRPr="00600129">
              <w:rPr>
                <w:lang w:val="en-US"/>
              </w:rPr>
              <w:t>Contract</w:t>
            </w:r>
            <w:r w:rsidRPr="00600129">
              <w:rPr>
                <w:lang w:val="en-US"/>
              </w:rPr>
              <w:t>.</w:t>
            </w:r>
          </w:p>
        </w:tc>
      </w:tr>
      <w:tr w:rsidR="007C6FD2" w:rsidRPr="00AC633F" w14:paraId="3D474C95" w14:textId="77777777" w:rsidTr="00F255E7">
        <w:tc>
          <w:tcPr>
            <w:tcW w:w="5311" w:type="dxa"/>
            <w:shd w:val="clear" w:color="auto" w:fill="auto"/>
          </w:tcPr>
          <w:p w14:paraId="671FFCEC" w14:textId="5F788BC8" w:rsidR="007C6FD2" w:rsidRPr="00600129" w:rsidRDefault="007C6FD2" w:rsidP="002734E1">
            <w:pPr>
              <w:ind w:right="170"/>
              <w:jc w:val="both"/>
              <w:rPr>
                <w:b/>
              </w:rPr>
            </w:pPr>
            <w:r w:rsidRPr="00600129">
              <w:t>7.2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55C0A43D" w:rsidR="007C6FD2" w:rsidRPr="00600129" w:rsidRDefault="007C6FD2" w:rsidP="007C6FD2">
            <w:pPr>
              <w:tabs>
                <w:tab w:val="left" w:pos="1657"/>
              </w:tabs>
              <w:ind w:right="170"/>
              <w:jc w:val="both"/>
              <w:rPr>
                <w:lang w:val="en-US"/>
              </w:rPr>
            </w:pPr>
            <w:r w:rsidRPr="00600129">
              <w:rPr>
                <w:lang w:val="en-US"/>
              </w:rPr>
              <w:t xml:space="preserve">7.2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proofErr w:type="gramStart"/>
            <w:r w:rsidR="00AB273D">
              <w:rPr>
                <w:lang w:val="en-US"/>
              </w:rPr>
              <w:t>Materials</w:t>
            </w:r>
            <w:r w:rsidRPr="00600129">
              <w:rPr>
                <w:lang w:val="en-US"/>
              </w:rPr>
              <w:t>,</w:t>
            </w:r>
            <w:proofErr w:type="gramEnd"/>
            <w:r w:rsidRPr="00600129">
              <w:rPr>
                <w:lang w:val="en-US"/>
              </w:rPr>
              <w:t xml:space="preserve"> the Supplier is obliged to compensate the Buyer for all losses incurred.</w:t>
            </w:r>
          </w:p>
        </w:tc>
      </w:tr>
      <w:tr w:rsidR="007C6FD2" w:rsidRPr="00AC633F"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 xml:space="preserve">7.3 The Supplier shall independently and at its own expense eliminate or compensate for the damage caused to third parties, the environment, if this damage is caused </w:t>
            </w:r>
            <w:proofErr w:type="gramStart"/>
            <w:r w:rsidRPr="00600129">
              <w:rPr>
                <w:lang w:val="en-US"/>
              </w:rPr>
              <w:t>as a result</w:t>
            </w:r>
            <w:proofErr w:type="gramEnd"/>
            <w:r w:rsidRPr="00600129">
              <w:rPr>
                <w:lang w:val="en-US"/>
              </w:rPr>
              <w:t xml:space="preserve">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AC633F" w14:paraId="6ACB9649" w14:textId="6D56A781" w:rsidTr="00F255E7">
        <w:tc>
          <w:tcPr>
            <w:tcW w:w="5311" w:type="dxa"/>
            <w:shd w:val="clear" w:color="auto" w:fill="auto"/>
          </w:tcPr>
          <w:p w14:paraId="5BB5DC26" w14:textId="247B1909" w:rsidR="00A07F0B" w:rsidRPr="00600129" w:rsidRDefault="00A07F0B" w:rsidP="00DC46E4">
            <w:pPr>
              <w:ind w:right="170"/>
              <w:jc w:val="both"/>
            </w:pPr>
            <w:r w:rsidRPr="00600129">
              <w:t xml:space="preserve">8.1 </w:t>
            </w:r>
            <w:r w:rsidR="005D45FD" w:rsidRPr="005D45FD">
              <w:t xml:space="preserve">Гарантийный срок на </w:t>
            </w:r>
            <w:r w:rsidR="00C801BD" w:rsidRPr="00C801BD">
              <w:t>Материал</w:t>
            </w:r>
            <w:r w:rsidR="00C801BD">
              <w:t>ы</w:t>
            </w:r>
            <w:r w:rsidR="005D45FD" w:rsidRPr="005D45FD">
              <w:t xml:space="preserve"> составляет _________ с даты подписания Акта сдачи - приёмки </w:t>
            </w:r>
            <w:r w:rsidR="00C801BD" w:rsidRPr="00C801BD">
              <w:t>Материал</w:t>
            </w:r>
            <w:r w:rsidR="00C801BD">
              <w:t>ов</w:t>
            </w:r>
            <w:r w:rsidR="005D45FD" w:rsidRPr="005D45FD">
              <w:t>,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20E76698" w:rsidR="00A07F0B" w:rsidRPr="00600129" w:rsidRDefault="00E62D72" w:rsidP="0089067F">
            <w:pPr>
              <w:ind w:right="170"/>
              <w:jc w:val="both"/>
              <w:rPr>
                <w:lang w:val="en-US"/>
              </w:rPr>
            </w:pPr>
            <w:r w:rsidRPr="00600129">
              <w:rPr>
                <w:lang w:val="en-US"/>
              </w:rPr>
              <w:t xml:space="preserve">8.1 </w:t>
            </w:r>
            <w:r w:rsidR="005D45FD" w:rsidRPr="005D45FD">
              <w:rPr>
                <w:lang w:val="en-US"/>
              </w:rPr>
              <w:t xml:space="preserve">The </w:t>
            </w:r>
            <w:r w:rsidR="00AB273D">
              <w:rPr>
                <w:lang w:val="en-US"/>
              </w:rPr>
              <w:t>Materials</w:t>
            </w:r>
            <w:r w:rsidR="005D45FD" w:rsidRPr="005D45FD">
              <w:rPr>
                <w:lang w:val="en-US"/>
              </w:rPr>
              <w:t xml:space="preserve">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w:t>
            </w:r>
            <w:proofErr w:type="gramStart"/>
            <w:r w:rsidR="005D45FD" w:rsidRPr="005D45FD">
              <w:rPr>
                <w:lang w:val="en-US"/>
              </w:rPr>
              <w:t>shall be applied</w:t>
            </w:r>
            <w:proofErr w:type="gramEnd"/>
            <w:r w:rsidR="005D45FD" w:rsidRPr="005D45FD">
              <w:rPr>
                <w:lang w:val="en-US"/>
              </w:rPr>
              <w:t>.</w:t>
            </w:r>
          </w:p>
        </w:tc>
      </w:tr>
      <w:tr w:rsidR="00E01201" w:rsidRPr="00AC633F" w14:paraId="0BA511F0" w14:textId="77777777" w:rsidTr="00F255E7">
        <w:tc>
          <w:tcPr>
            <w:tcW w:w="5311" w:type="dxa"/>
            <w:shd w:val="clear" w:color="auto" w:fill="auto"/>
          </w:tcPr>
          <w:p w14:paraId="5CF78F7A" w14:textId="2B420644" w:rsidR="00E01201" w:rsidRPr="00600129" w:rsidRDefault="00E01201" w:rsidP="00377C63">
            <w:pPr>
              <w:ind w:right="170"/>
              <w:jc w:val="both"/>
            </w:pPr>
            <w:r w:rsidRPr="00600129">
              <w:t>8.2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03D2E0F3" w:rsidR="00E01201" w:rsidRPr="00E01201" w:rsidRDefault="00E01201" w:rsidP="00817F42">
            <w:pPr>
              <w:ind w:right="170"/>
              <w:jc w:val="both"/>
              <w:rPr>
                <w:lang w:val="en-US"/>
              </w:rPr>
            </w:pPr>
            <w:r w:rsidRPr="00600129">
              <w:rPr>
                <w:lang w:val="en-US"/>
              </w:rPr>
              <w:t xml:space="preserve">8.2 During the warranty period, the Supplier is obliged, at the written request of the Buyer, </w:t>
            </w:r>
            <w:r>
              <w:rPr>
                <w:lang w:val="en-US"/>
              </w:rPr>
              <w:t xml:space="preserve">to carry out the shipment </w:t>
            </w:r>
            <w:proofErr w:type="gramStart"/>
            <w:r>
              <w:rPr>
                <w:lang w:val="en-US"/>
              </w:rPr>
              <w:t xml:space="preserve">of </w:t>
            </w:r>
            <w:r w:rsidRPr="00805438">
              <w:rPr>
                <w:lang w:val="en-US"/>
              </w:rPr>
              <w:t xml:space="preserve"> </w:t>
            </w:r>
            <w:r>
              <w:rPr>
                <w:lang w:val="en-US"/>
              </w:rPr>
              <w:t>proper</w:t>
            </w:r>
            <w:proofErr w:type="gramEnd"/>
            <w:r>
              <w:rPr>
                <w:lang w:val="en-US"/>
              </w:rPr>
              <w:t xml:space="preserve">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AC633F" w14:paraId="25F82CC3" w14:textId="77777777" w:rsidTr="00F255E7">
        <w:tc>
          <w:tcPr>
            <w:tcW w:w="5311" w:type="dxa"/>
            <w:shd w:val="clear" w:color="auto" w:fill="auto"/>
          </w:tcPr>
          <w:p w14:paraId="7BF4BC44" w14:textId="532F08A0" w:rsidR="0089067F" w:rsidRPr="00600129" w:rsidRDefault="0089067F" w:rsidP="00C801BD">
            <w:pPr>
              <w:ind w:right="170"/>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89067F">
            <w:pPr>
              <w:ind w:right="170"/>
              <w:jc w:val="both"/>
              <w:rPr>
                <w:lang w:val="en-US"/>
              </w:rPr>
            </w:pPr>
            <w:r w:rsidRPr="00600129">
              <w:rPr>
                <w:lang w:val="en-US"/>
              </w:rPr>
              <w:t xml:space="preserve">If the Supplier </w:t>
            </w:r>
            <w:proofErr w:type="gramStart"/>
            <w:r w:rsidRPr="00600129">
              <w:rPr>
                <w:lang w:val="en-US"/>
              </w:rPr>
              <w:t>doesn’t</w:t>
            </w:r>
            <w:proofErr w:type="gramEnd"/>
            <w:r w:rsidRPr="00600129">
              <w:rPr>
                <w:lang w:val="en-US"/>
              </w:rPr>
              <w:t xml:space="preserve">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AC633F" w14:paraId="281E14AE" w14:textId="77777777" w:rsidTr="00F255E7">
        <w:tc>
          <w:tcPr>
            <w:tcW w:w="5311" w:type="dxa"/>
            <w:shd w:val="clear" w:color="auto" w:fill="auto"/>
          </w:tcPr>
          <w:p w14:paraId="5DD0E95C" w14:textId="2479A41B" w:rsidR="0089067F" w:rsidRPr="00600129" w:rsidRDefault="0089067F" w:rsidP="0089067F">
            <w:pPr>
              <w:ind w:right="170"/>
              <w:jc w:val="both"/>
            </w:pPr>
            <w:r w:rsidRPr="00600129">
              <w:t xml:space="preserve">8.3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3AF200CA" w:rsidR="0089067F" w:rsidRPr="00600129" w:rsidRDefault="0089067F" w:rsidP="00DC46E4">
            <w:pPr>
              <w:ind w:right="170"/>
              <w:jc w:val="both"/>
              <w:rPr>
                <w:lang w:val="en-US"/>
              </w:rPr>
            </w:pPr>
            <w:r w:rsidRPr="00600129">
              <w:rPr>
                <w:lang w:val="en-US"/>
              </w:rPr>
              <w:t xml:space="preserve">8.3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AC633F"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AC633F" w14:paraId="3622F6A2" w14:textId="77777777" w:rsidTr="00F255E7">
        <w:tc>
          <w:tcPr>
            <w:tcW w:w="5311" w:type="dxa"/>
            <w:shd w:val="clear" w:color="auto" w:fill="auto"/>
          </w:tcPr>
          <w:p w14:paraId="04A67D89" w14:textId="4FD20CA9" w:rsidR="002742E0" w:rsidRPr="00600129" w:rsidRDefault="002742E0" w:rsidP="00793BD9">
            <w:pPr>
              <w:ind w:right="170"/>
              <w:jc w:val="both"/>
            </w:pPr>
            <w:r w:rsidRPr="00600129">
              <w:t>8.5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52CBBA56" w:rsidR="002742E0" w:rsidRPr="00600129" w:rsidRDefault="0089067F" w:rsidP="00DC46E4">
            <w:pPr>
              <w:ind w:right="170"/>
              <w:jc w:val="both"/>
              <w:rPr>
                <w:b/>
                <w:lang w:val="en-US"/>
              </w:rPr>
            </w:pPr>
            <w:r w:rsidRPr="00600129">
              <w:rPr>
                <w:lang w:val="en-US"/>
              </w:rPr>
              <w:t xml:space="preserve">8.5 The Supplier guarantees that the </w:t>
            </w:r>
            <w:r w:rsidR="00AB273D">
              <w:rPr>
                <w:lang w:val="en-US"/>
              </w:rPr>
              <w:t>Materials</w:t>
            </w:r>
            <w:r w:rsidRPr="00600129">
              <w:rPr>
                <w:lang w:val="en-US"/>
              </w:rPr>
              <w:t xml:space="preserve"> supplied in accordance with the Contract are new (not used), have no hidden defects that may appear when used in accordance with its intended purpose.</w:t>
            </w:r>
          </w:p>
        </w:tc>
      </w:tr>
      <w:tr w:rsidR="002742E0" w:rsidRPr="00AC633F" w14:paraId="034FBC49" w14:textId="77777777" w:rsidTr="00F255E7">
        <w:tc>
          <w:tcPr>
            <w:tcW w:w="5311" w:type="dxa"/>
            <w:shd w:val="clear" w:color="auto" w:fill="auto"/>
          </w:tcPr>
          <w:p w14:paraId="7BC52F0F" w14:textId="1342DED4" w:rsidR="002742E0" w:rsidRPr="00600129" w:rsidRDefault="002742E0" w:rsidP="002742E0">
            <w:pPr>
              <w:ind w:right="170"/>
              <w:jc w:val="both"/>
              <w:rPr>
                <w:b/>
                <w:bCs/>
              </w:rPr>
            </w:pPr>
            <w:r w:rsidRPr="00600129">
              <w:t xml:space="preserve">8.6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назначении в течение гарантийного срока (при необходимости).</w:t>
            </w:r>
          </w:p>
        </w:tc>
        <w:tc>
          <w:tcPr>
            <w:tcW w:w="4748" w:type="dxa"/>
          </w:tcPr>
          <w:p w14:paraId="56AB43AA" w14:textId="4D763A67"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t xml:space="preserve">8.6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t xml:space="preserve">9. </w:t>
      </w:r>
      <w:r w:rsidRPr="00600129">
        <w:t>Ответственность</w:t>
      </w:r>
      <w:r w:rsidRPr="00E01201">
        <w:rPr>
          <w:lang w:val="en-US"/>
        </w:rPr>
        <w:t xml:space="preserve"> </w:t>
      </w:r>
      <w:r w:rsidRPr="00600129">
        <w:t>сторон</w:t>
      </w:r>
      <w:r w:rsidRPr="0024740F">
        <w:rPr>
          <w:lang w:val="en-US"/>
        </w:rPr>
        <w:t xml:space="preserve"> / </w:t>
      </w:r>
      <w:proofErr w:type="gramStart"/>
      <w:r w:rsidRPr="00600129">
        <w:rPr>
          <w:sz w:val="24"/>
          <w:szCs w:val="24"/>
          <w:lang w:val="en-US"/>
        </w:rPr>
        <w:t>9</w:t>
      </w:r>
      <w:proofErr w:type="gramEnd"/>
      <w:r w:rsidRPr="00600129">
        <w:rPr>
          <w:sz w:val="24"/>
          <w:szCs w:val="24"/>
          <w:lang w:val="en-US"/>
        </w:rPr>
        <w:t>.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C633F"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AC633F"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AC633F" w14:paraId="12B98F11" w14:textId="77777777" w:rsidTr="00F255E7">
        <w:tc>
          <w:tcPr>
            <w:tcW w:w="5311" w:type="dxa"/>
            <w:shd w:val="clear" w:color="auto" w:fill="auto"/>
          </w:tcPr>
          <w:p w14:paraId="4668AAD8" w14:textId="099D02A6" w:rsidR="00A4291C" w:rsidRPr="00600129" w:rsidRDefault="00A4291C" w:rsidP="00793BD9">
            <w:pPr>
              <w:ind w:right="170"/>
              <w:jc w:val="both"/>
            </w:pPr>
            <w:r w:rsidRPr="00600129">
              <w:t xml:space="preserve">9.2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Поставщика неустойку в размере 0,1 %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4739B198"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AC633F" w14:paraId="48A27D61" w14:textId="77777777" w:rsidTr="00F255E7">
        <w:tc>
          <w:tcPr>
            <w:tcW w:w="5311" w:type="dxa"/>
            <w:shd w:val="clear" w:color="auto" w:fill="auto"/>
          </w:tcPr>
          <w:p w14:paraId="10DF732A" w14:textId="3AD4217B" w:rsidR="00A4291C" w:rsidRPr="00600129" w:rsidRDefault="00A4291C" w:rsidP="00793BD9">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30BD135E" w:rsidR="00A4291C" w:rsidRPr="00600129" w:rsidRDefault="00A4291C" w:rsidP="00A4291C">
            <w:pPr>
              <w:ind w:right="170"/>
              <w:jc w:val="both"/>
              <w:rPr>
                <w:lang w:val="en-US"/>
              </w:rPr>
            </w:pPr>
            <w:proofErr w:type="gramStart"/>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roofErr w:type="gramEnd"/>
          </w:p>
        </w:tc>
      </w:tr>
      <w:tr w:rsidR="00252885" w:rsidRPr="00AC633F" w14:paraId="72AEC010" w14:textId="77777777" w:rsidTr="00F255E7">
        <w:tc>
          <w:tcPr>
            <w:tcW w:w="5311" w:type="dxa"/>
            <w:shd w:val="clear" w:color="auto" w:fill="auto"/>
          </w:tcPr>
          <w:p w14:paraId="3FB0A730" w14:textId="1A55D097" w:rsidR="00252885" w:rsidRPr="00600129" w:rsidRDefault="00252885" w:rsidP="00252885">
            <w:pPr>
              <w:ind w:right="170"/>
              <w:jc w:val="both"/>
            </w:pPr>
            <w:r w:rsidRPr="00600129">
              <w:t xml:space="preserve">9.4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 xml:space="preserve">Покупатель вправе взыскать с Поставщика пени в размере 0,1 %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4D0DFE52" w:rsidR="00252885" w:rsidRPr="00600129" w:rsidRDefault="00252885" w:rsidP="00252885">
            <w:pPr>
              <w:ind w:right="170"/>
              <w:jc w:val="both"/>
              <w:rPr>
                <w:lang w:val="en-US"/>
              </w:rPr>
            </w:pPr>
            <w:proofErr w:type="gramStart"/>
            <w:r w:rsidRPr="00600129">
              <w:rPr>
                <w:lang w:val="en-US"/>
              </w:rPr>
              <w:t xml:space="preserve">9.4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roofErr w:type="gramEnd"/>
          </w:p>
        </w:tc>
      </w:tr>
      <w:tr w:rsidR="00252885" w:rsidRPr="00AC633F" w14:paraId="7E67068D" w14:textId="77777777" w:rsidTr="00F255E7">
        <w:tc>
          <w:tcPr>
            <w:tcW w:w="5311" w:type="dxa"/>
            <w:shd w:val="clear" w:color="auto" w:fill="auto"/>
          </w:tcPr>
          <w:p w14:paraId="43131042" w14:textId="5FC843DC" w:rsidR="00252885" w:rsidRPr="00600129" w:rsidRDefault="00252885" w:rsidP="00252885">
            <w:pPr>
              <w:ind w:right="170"/>
              <w:jc w:val="both"/>
            </w:pPr>
            <w:r w:rsidRPr="00600129">
              <w:t xml:space="preserve">9.5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17ADA06F"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w:t>
            </w:r>
            <w:proofErr w:type="gramStart"/>
            <w:r w:rsidRPr="00600129">
              <w:rPr>
                <w:lang w:val="en-US"/>
              </w:rPr>
              <w:t>in the amount of</w:t>
            </w:r>
            <w:proofErr w:type="gramEnd"/>
            <w:r w:rsidRPr="00600129">
              <w:rPr>
                <w:lang w:val="en-US"/>
              </w:rPr>
              <w:t xml:space="preserve"> 0.1% of the cost of the of the </w:t>
            </w:r>
            <w:r w:rsidR="00AB273D">
              <w:rPr>
                <w:lang w:val="en-US"/>
              </w:rPr>
              <w:t>Materials</w:t>
            </w:r>
            <w:r w:rsidRPr="00600129">
              <w:rPr>
                <w:lang w:val="en-US"/>
              </w:rPr>
              <w:t xml:space="preserve"> for each day of delay.</w:t>
            </w:r>
          </w:p>
        </w:tc>
      </w:tr>
      <w:tr w:rsidR="00252885" w:rsidRPr="00AC633F"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AC633F"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AC633F" w14:paraId="46E676E7" w14:textId="77777777" w:rsidTr="00F255E7">
        <w:tc>
          <w:tcPr>
            <w:tcW w:w="5311" w:type="dxa"/>
            <w:shd w:val="clear" w:color="auto" w:fill="auto"/>
          </w:tcPr>
          <w:p w14:paraId="5B5DF6D5" w14:textId="60AD63E8" w:rsidR="00252885" w:rsidRPr="00600129" w:rsidRDefault="00252885" w:rsidP="00252885">
            <w:pPr>
              <w:ind w:right="170"/>
              <w:jc w:val="both"/>
            </w:pPr>
            <w:r w:rsidRPr="00600129">
              <w:t xml:space="preserve">9.8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Покупатель вправе потребовать компенсации документально подтвержденных расходов, возникших в результате такой задержки.</w:t>
            </w:r>
          </w:p>
        </w:tc>
        <w:tc>
          <w:tcPr>
            <w:tcW w:w="4748" w:type="dxa"/>
          </w:tcPr>
          <w:p w14:paraId="3ED33008" w14:textId="77D554C5" w:rsidR="00252885" w:rsidRPr="00600129" w:rsidRDefault="00252885" w:rsidP="00252885">
            <w:pPr>
              <w:ind w:right="170"/>
              <w:jc w:val="both"/>
              <w:rPr>
                <w:lang w:val="en-US"/>
              </w:rPr>
            </w:pPr>
            <w:r w:rsidRPr="00600129">
              <w:rPr>
                <w:lang w:val="en-US"/>
              </w:rPr>
              <w:t xml:space="preserve">9.8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t to demand compensation for documented</w:t>
            </w:r>
            <w:r w:rsidRPr="00600129">
              <w:rPr>
                <w:lang w:val="en-US"/>
              </w:rPr>
              <w:t xml:space="preserve"> costs incurred as a result of such a delay.</w:t>
            </w:r>
          </w:p>
        </w:tc>
      </w:tr>
      <w:tr w:rsidR="00252885" w:rsidRPr="00AC633F" w14:paraId="283AB4FB" w14:textId="77777777" w:rsidTr="00F255E7">
        <w:tc>
          <w:tcPr>
            <w:tcW w:w="5311" w:type="dxa"/>
            <w:shd w:val="clear" w:color="auto" w:fill="auto"/>
          </w:tcPr>
          <w:p w14:paraId="1A786F24" w14:textId="064D8DD9" w:rsidR="00252885" w:rsidRPr="00600129" w:rsidRDefault="00252885" w:rsidP="00252885">
            <w:pPr>
              <w:ind w:right="170"/>
              <w:jc w:val="both"/>
              <w:rPr>
                <w:b/>
              </w:rPr>
            </w:pPr>
            <w:r w:rsidRPr="00600129">
              <w:t xml:space="preserve">9.9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0773C3A2" w:rsidR="00252885" w:rsidRPr="00600129" w:rsidRDefault="00252885" w:rsidP="00252885">
            <w:pPr>
              <w:ind w:right="170"/>
              <w:jc w:val="both"/>
              <w:rPr>
                <w:b/>
                <w:lang w:val="en-US"/>
              </w:rPr>
            </w:pPr>
            <w:r w:rsidRPr="00600129">
              <w:rPr>
                <w:lang w:val="en-US"/>
              </w:rPr>
              <w:t xml:space="preserve">9.9 If the customs clearance of the </w:t>
            </w:r>
            <w:r w:rsidR="00AB273D">
              <w:rPr>
                <w:lang w:val="en-US"/>
              </w:rPr>
              <w:t>Materials</w:t>
            </w:r>
            <w:r w:rsidRPr="00600129">
              <w:rPr>
                <w:lang w:val="en-US"/>
              </w:rPr>
              <w:t xml:space="preserve"> in Egypt </w:t>
            </w:r>
            <w:proofErr w:type="gramStart"/>
            <w:r w:rsidRPr="00600129">
              <w:rPr>
                <w:lang w:val="en-US"/>
              </w:rPr>
              <w:t>is delayed</w:t>
            </w:r>
            <w:proofErr w:type="gramEnd"/>
            <w:r w:rsidRPr="00600129">
              <w:rPr>
                <w:lang w:val="en-US"/>
              </w:rPr>
              <w:t xml:space="preserve"> due to the fault of the Buyer, the delivery time specified in the Specification (Appendix No. 1 to this Agreement) is postponed in proportion to the delay time. The Supplier is entitled to request a compensation for any documentary confirmed costs incurred </w:t>
            </w:r>
            <w:proofErr w:type="gramStart"/>
            <w:r w:rsidRPr="00600129">
              <w:rPr>
                <w:lang w:val="en-US"/>
              </w:rPr>
              <w:t>as a result</w:t>
            </w:r>
            <w:proofErr w:type="gramEnd"/>
            <w:r w:rsidRPr="00600129">
              <w:rPr>
                <w:lang w:val="en-US"/>
              </w:rPr>
              <w:t xml:space="preserve"> of such a delay.</w:t>
            </w:r>
          </w:p>
        </w:tc>
      </w:tr>
      <w:tr w:rsidR="00252885" w:rsidRPr="00AC633F"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AC633F"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 xml:space="preserve">9.11. Whenever HSE rules and regulations are violated at the construction site </w:t>
            </w:r>
            <w:proofErr w:type="gramStart"/>
            <w:r w:rsidRPr="004D60AE">
              <w:rPr>
                <w:b w:val="0"/>
                <w:sz w:val="24"/>
                <w:szCs w:val="24"/>
                <w:lang w:val="en-US"/>
              </w:rPr>
              <w:t>and also</w:t>
            </w:r>
            <w:proofErr w:type="gramEnd"/>
            <w:r w:rsidRPr="004D60AE">
              <w:rPr>
                <w:b w:val="0"/>
                <w:sz w:val="24"/>
                <w:szCs w:val="24"/>
                <w:lang w:val="en-US"/>
              </w:rPr>
              <w:t xml:space="preserve">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 xml:space="preserve">00 USD for every such violation. Should the violation be repeated, the fine </w:t>
            </w:r>
            <w:proofErr w:type="gramStart"/>
            <w:r w:rsidRPr="004D60AE">
              <w:rPr>
                <w:b w:val="0"/>
                <w:sz w:val="24"/>
                <w:szCs w:val="24"/>
                <w:lang w:val="en-US"/>
              </w:rPr>
              <w:t>will</w:t>
            </w:r>
            <w:proofErr w:type="gramEnd"/>
            <w:r w:rsidRPr="004D60AE">
              <w:rPr>
                <w:b w:val="0"/>
                <w:sz w:val="24"/>
                <w:szCs w:val="24"/>
                <w:lang w:val="en-US"/>
              </w:rPr>
              <w:t xml:space="preserve"> be doubled.</w:t>
            </w:r>
          </w:p>
        </w:tc>
      </w:tr>
      <w:tr w:rsidR="00252885" w:rsidRPr="00AC633F" w14:paraId="2FB37F08" w14:textId="77777777" w:rsidTr="00F255E7">
        <w:tc>
          <w:tcPr>
            <w:tcW w:w="5311" w:type="dxa"/>
            <w:shd w:val="clear" w:color="auto" w:fill="auto"/>
          </w:tcPr>
          <w:p w14:paraId="3810C6FF" w14:textId="641F38C7"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417F80B3"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Pr="008D71A9">
              <w:rPr>
                <w:b w:val="0"/>
                <w:sz w:val="24"/>
                <w:szCs w:val="24"/>
                <w:lang w:val="en-US"/>
              </w:rPr>
              <w:t xml:space="preserve"> arrival at Site.   </w:t>
            </w:r>
          </w:p>
        </w:tc>
      </w:tr>
      <w:tr w:rsidR="00252885" w:rsidRPr="00AC633F"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w:t>
            </w:r>
            <w:proofErr w:type="spellStart"/>
            <w:r w:rsidRPr="008D71A9">
              <w:rPr>
                <w:b w:val="0"/>
                <w:sz w:val="24"/>
                <w:szCs w:val="24"/>
              </w:rPr>
              <w:t>перевыставлены</w:t>
            </w:r>
            <w:proofErr w:type="spellEnd"/>
            <w:r w:rsidRPr="008D71A9">
              <w:rPr>
                <w:b w:val="0"/>
                <w:sz w:val="24"/>
                <w:szCs w:val="24"/>
              </w:rPr>
              <w:t xml:space="preserve"> Покупателем Поставщику независимо от его/их оплаты Покупателем на момент </w:t>
            </w:r>
            <w:proofErr w:type="spellStart"/>
            <w:r w:rsidRPr="008D71A9">
              <w:rPr>
                <w:b w:val="0"/>
                <w:sz w:val="24"/>
                <w:szCs w:val="24"/>
              </w:rPr>
              <w:t>перевыставления</w:t>
            </w:r>
            <w:proofErr w:type="spellEnd"/>
            <w:r w:rsidRPr="008D71A9">
              <w:rPr>
                <w:b w:val="0"/>
                <w:sz w:val="24"/>
                <w:szCs w:val="24"/>
              </w:rPr>
              <w:t xml:space="preserve">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w:t>
            </w:r>
            <w:proofErr w:type="gramStart"/>
            <w:r w:rsidRPr="008D71A9">
              <w:rPr>
                <w:b w:val="0"/>
                <w:sz w:val="24"/>
                <w:szCs w:val="24"/>
                <w:lang w:val="en-US"/>
              </w:rPr>
              <w:t>are requested</w:t>
            </w:r>
            <w:proofErr w:type="gramEnd"/>
            <w:r w:rsidRPr="008D71A9">
              <w:rPr>
                <w:b w:val="0"/>
                <w:sz w:val="24"/>
                <w:szCs w:val="24"/>
                <w:lang w:val="en-US"/>
              </w:rPr>
              <w:t xml:space="preserve"> from the Buyer by a person, who/which is entitled for the same, the Buyer is entitled to request the same from the Supplier notwithstanding the fact of payment the same by the Buyer.  </w:t>
            </w:r>
          </w:p>
        </w:tc>
      </w:tr>
      <w:tr w:rsidR="005B4BD5" w:rsidRPr="00AC633F" w14:paraId="377F19B1" w14:textId="77777777" w:rsidTr="00F255E7">
        <w:tc>
          <w:tcPr>
            <w:tcW w:w="5311" w:type="dxa"/>
            <w:shd w:val="clear" w:color="auto" w:fill="auto"/>
          </w:tcPr>
          <w:p w14:paraId="4E7BB76A" w14:textId="645147DD" w:rsidR="005B4BD5" w:rsidRPr="005B4BD5" w:rsidRDefault="005B4BD5" w:rsidP="005B4BD5">
            <w:pPr>
              <w:pStyle w:val="1"/>
              <w:numPr>
                <w:ilvl w:val="0"/>
                <w:numId w:val="0"/>
              </w:numPr>
              <w:ind w:left="3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получения соответствующего запроса Покупателя</w:t>
            </w:r>
            <w:r w:rsidRPr="005B4BD5">
              <w:rPr>
                <w:b w:val="0"/>
                <w:sz w:val="24"/>
                <w:szCs w:val="24"/>
              </w:rPr>
              <w:t>.</w:t>
            </w:r>
          </w:p>
        </w:tc>
        <w:tc>
          <w:tcPr>
            <w:tcW w:w="4748" w:type="dxa"/>
          </w:tcPr>
          <w:p w14:paraId="293A9EA0" w14:textId="5394B898" w:rsidR="005B4BD5" w:rsidRPr="005B4BD5" w:rsidRDefault="005B4BD5" w:rsidP="005B4BD5">
            <w:pPr>
              <w:pStyle w:val="1"/>
              <w:tabs>
                <w:tab w:val="clear" w:pos="432"/>
              </w:tabs>
              <w:ind w:left="0" w:firstLine="0"/>
              <w:jc w:val="both"/>
              <w:rPr>
                <w:b w:val="0"/>
                <w:sz w:val="24"/>
                <w:szCs w:val="24"/>
                <w:lang w:val="en-US"/>
              </w:rPr>
            </w:pPr>
            <w:r w:rsidRPr="00151359">
              <w:rPr>
                <w:b w:val="0"/>
                <w:sz w:val="24"/>
                <w:szCs w:val="24"/>
                <w:lang w:val="en-US"/>
              </w:rPr>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expense</w:t>
            </w:r>
            <w:r>
              <w:rPr>
                <w:b w:val="0"/>
                <w:sz w:val="24"/>
                <w:szCs w:val="24"/>
                <w:lang w:val="en-US"/>
              </w:rPr>
              <w:t xml:space="preserve"> within </w:t>
            </w:r>
            <w:proofErr w:type="gramStart"/>
            <w:r>
              <w:rPr>
                <w:b w:val="0"/>
                <w:sz w:val="24"/>
                <w:szCs w:val="24"/>
                <w:lang w:val="en-US"/>
              </w:rPr>
              <w:t>5</w:t>
            </w:r>
            <w:proofErr w:type="gramEnd"/>
            <w:r>
              <w:rPr>
                <w:b w:val="0"/>
                <w:sz w:val="24"/>
                <w:szCs w:val="24"/>
                <w:lang w:val="en-US"/>
              </w:rPr>
              <w:t xml:space="preserve"> business days from the date of the relevant Buyer request receipt</w:t>
            </w:r>
            <w:r w:rsidRPr="005B4BD5">
              <w:rPr>
                <w:b w:val="0"/>
                <w:sz w:val="24"/>
                <w:szCs w:val="24"/>
                <w:lang w:val="en-US"/>
              </w:rPr>
              <w:t>.</w:t>
            </w:r>
          </w:p>
          <w:p w14:paraId="7B383CBD" w14:textId="6794B311" w:rsidR="005B4BD5" w:rsidRPr="005B4BD5" w:rsidRDefault="005B4BD5" w:rsidP="005B4BD5">
            <w:pPr>
              <w:pStyle w:val="1"/>
              <w:tabs>
                <w:tab w:val="clear" w:pos="432"/>
                <w:tab w:val="num" w:pos="0"/>
              </w:tabs>
              <w:ind w:left="0" w:firstLine="0"/>
              <w:jc w:val="both"/>
              <w:rPr>
                <w:b w:val="0"/>
                <w:sz w:val="24"/>
                <w:szCs w:val="24"/>
                <w:lang w:val="en-US"/>
              </w:rPr>
            </w:pP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AC633F"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t xml:space="preserve">10.1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w:t>
            </w:r>
            <w:proofErr w:type="gramStart"/>
            <w:r w:rsidRPr="00600129">
              <w:rPr>
                <w:lang w:val="en-US"/>
              </w:rPr>
              <w:t>are expressly specified</w:t>
            </w:r>
            <w:proofErr w:type="gramEnd"/>
            <w:r w:rsidRPr="00600129">
              <w:rPr>
                <w:lang w:val="en-US"/>
              </w:rPr>
              <w:t xml:space="preserve">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AC633F"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AC633F"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 xml:space="preserve">10.3 No provisions in this Contract </w:t>
            </w:r>
            <w:proofErr w:type="gramStart"/>
            <w:r w:rsidRPr="00600129">
              <w:rPr>
                <w:lang w:val="en-US"/>
              </w:rPr>
              <w:t>shall be explained</w:t>
            </w:r>
            <w:proofErr w:type="gramEnd"/>
            <w:r w:rsidRPr="00600129">
              <w:rPr>
                <w:lang w:val="en-US"/>
              </w:rPr>
              <w:t xml:space="preserve">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AC633F"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 xml:space="preserve">10.4 During the entire term of the Contract, as well as after its termination, the Party that caused damage to the other Party due to infringement of patent, copyright, </w:t>
            </w:r>
            <w:proofErr w:type="gramStart"/>
            <w:r w:rsidRPr="00600129">
              <w:rPr>
                <w:lang w:val="en-US"/>
              </w:rPr>
              <w:t>know-how</w:t>
            </w:r>
            <w:proofErr w:type="gramEnd"/>
            <w:r w:rsidRPr="00600129">
              <w:rPr>
                <w:lang w:val="en-US"/>
              </w:rPr>
              <w:t xml:space="preserve"> rights of third parties shall reimburse the losses incurred, as well as the costs of legal services and court costs.</w:t>
            </w:r>
          </w:p>
        </w:tc>
      </w:tr>
      <w:tr w:rsidR="00FF2B41" w:rsidRPr="00AC633F"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 xml:space="preserve">10.5 If the Buyer </w:t>
            </w:r>
            <w:proofErr w:type="gramStart"/>
            <w:r w:rsidRPr="00600129">
              <w:rPr>
                <w:b w:val="0"/>
                <w:sz w:val="24"/>
                <w:szCs w:val="24"/>
                <w:lang w:val="en-US"/>
              </w:rPr>
              <w:t>is presented</w:t>
            </w:r>
            <w:proofErr w:type="gramEnd"/>
            <w:r w:rsidRPr="00600129">
              <w:rPr>
                <w:b w:val="0"/>
                <w:sz w:val="24"/>
                <w:szCs w:val="24"/>
                <w:lang w:val="en-US"/>
              </w:rPr>
              <w:t xml:space="preserve">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AC633F"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proofErr w:type="gramStart"/>
            <w:r w:rsidRPr="00600129">
              <w:rPr>
                <w:lang w:val="en-US"/>
              </w:rPr>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roofErr w:type="gramEnd"/>
          </w:p>
        </w:tc>
      </w:tr>
      <w:tr w:rsidR="00E04EF1" w:rsidRPr="00AC633F"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 xml:space="preserve">11.2 The occurrence of force majeure </w:t>
            </w:r>
            <w:proofErr w:type="gramStart"/>
            <w:r w:rsidRPr="00600129">
              <w:rPr>
                <w:lang w:val="en-US"/>
              </w:rPr>
              <w:t>must be confirmed</w:t>
            </w:r>
            <w:proofErr w:type="gramEnd"/>
            <w:r w:rsidRPr="00600129">
              <w:rPr>
                <w:lang w:val="en-US"/>
              </w:rPr>
              <w:t xml:space="preserve"> by the Chamber of Commerce and Industry of the Russian Federation (or its regional branches) or by another competent body at the place of force majeure occurrence.</w:t>
            </w:r>
          </w:p>
        </w:tc>
      </w:tr>
      <w:tr w:rsidR="00E04EF1" w:rsidRPr="00AC633F"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 xml:space="preserve">11.3 The Party affected by force majeure events is obliged to immediately notify the other Party in writing, describing the nature of the force majeure, but no later than </w:t>
            </w:r>
            <w:proofErr w:type="gramStart"/>
            <w:r w:rsidRPr="00600129">
              <w:rPr>
                <w:lang w:val="en-US"/>
              </w:rPr>
              <w:t>3</w:t>
            </w:r>
            <w:proofErr w:type="gramEnd"/>
            <w:r w:rsidRPr="00600129">
              <w:rPr>
                <w:lang w:val="en-US"/>
              </w:rPr>
              <w:t xml:space="preserve"> (three) calendar days after the occurrence of such circumstances. Late notification of the occurrence of force majeure deprives the respective Party of the right to refer to them in the future.</w:t>
            </w:r>
          </w:p>
        </w:tc>
      </w:tr>
      <w:tr w:rsidR="00E04EF1" w:rsidRPr="00AC633F"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 xml:space="preserve">11.4 If force majeure circumstances last more than </w:t>
            </w:r>
            <w:proofErr w:type="gramStart"/>
            <w:r w:rsidRPr="00600129">
              <w:rPr>
                <w:b w:val="0"/>
                <w:sz w:val="24"/>
                <w:szCs w:val="24"/>
                <w:lang w:val="en-US"/>
              </w:rPr>
              <w:t>3</w:t>
            </w:r>
            <w:proofErr w:type="gramEnd"/>
            <w:r w:rsidRPr="00600129">
              <w:rPr>
                <w:b w:val="0"/>
                <w:sz w:val="24"/>
                <w:szCs w:val="24"/>
                <w:lang w:val="en-US"/>
              </w:rPr>
              <w:t xml:space="preserve">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AC633F"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 xml:space="preserve">12.2 All disputes and disagreements that </w:t>
            </w:r>
            <w:proofErr w:type="gramStart"/>
            <w:r w:rsidRPr="00600129">
              <w:rPr>
                <w:b w:val="0"/>
                <w:sz w:val="24"/>
                <w:szCs w:val="24"/>
                <w:lang w:val="en-US"/>
              </w:rPr>
              <w:t>cannot be resolved</w:t>
            </w:r>
            <w:proofErr w:type="gramEnd"/>
            <w:r w:rsidRPr="00600129">
              <w:rPr>
                <w:b w:val="0"/>
                <w:sz w:val="24"/>
                <w:szCs w:val="24"/>
                <w:lang w:val="en-US"/>
              </w:rPr>
              <w:t xml:space="preserve"> by the Parties in a complaint procedure are subject to resolution in the Arbitration Court of the city of St. Petersburg and the Leningrad Region.</w:t>
            </w:r>
          </w:p>
        </w:tc>
      </w:tr>
      <w:tr w:rsidR="00C314A1" w:rsidRPr="00AC633F"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 xml:space="preserve">The Contract </w:t>
            </w:r>
            <w:proofErr w:type="gramStart"/>
            <w:r>
              <w:rPr>
                <w:b w:val="0"/>
                <w:sz w:val="24"/>
                <w:szCs w:val="24"/>
                <w:lang w:val="en-US"/>
              </w:rPr>
              <w:t>is governed</w:t>
            </w:r>
            <w:proofErr w:type="gramEnd"/>
            <w:r>
              <w:rPr>
                <w:b w:val="0"/>
                <w:sz w:val="24"/>
                <w:szCs w:val="24"/>
                <w:lang w:val="en-US"/>
              </w:rPr>
              <w:t xml:space="preserve">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C633F"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AC633F"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AC633F"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 xml:space="preserve">13.2 These documents are valid until the </w:t>
            </w:r>
            <w:proofErr w:type="gramStart"/>
            <w:r w:rsidRPr="00600129">
              <w:rPr>
                <w:lang w:val="en-US"/>
              </w:rPr>
              <w:t>originals are exchanged by the parties</w:t>
            </w:r>
            <w:proofErr w:type="gramEnd"/>
            <w:r w:rsidRPr="00600129">
              <w:rPr>
                <w:lang w:val="en-US"/>
              </w:rPr>
              <w:t>.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AC633F"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 xml:space="preserve">13.3 If the Supplier did not send the Buyer the original of the Contract signed on its part within the prescribed period, such violation is a material violation of the terms of the Contract, in which case the Buyer has the right </w:t>
            </w:r>
            <w:proofErr w:type="gramStart"/>
            <w:r w:rsidRPr="00600129">
              <w:rPr>
                <w:lang w:val="en-US"/>
              </w:rPr>
              <w:t>to unilaterally withdraw</w:t>
            </w:r>
            <w:proofErr w:type="gramEnd"/>
            <w:r w:rsidRPr="00600129">
              <w:rPr>
                <w:lang w:val="en-US"/>
              </w:rPr>
              <w:t xml:space="preserve"> from the Contract according to the rules established by this article.</w:t>
            </w:r>
          </w:p>
        </w:tc>
      </w:tr>
      <w:tr w:rsidR="00A67AAF" w:rsidRPr="00AC633F"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w:t>
            </w:r>
            <w:proofErr w:type="gramStart"/>
            <w:r w:rsidRPr="00600129">
              <w:rPr>
                <w:lang w:val="en-US"/>
              </w:rPr>
              <w:t>may be terminated</w:t>
            </w:r>
            <w:proofErr w:type="gramEnd"/>
            <w:r w:rsidRPr="00600129">
              <w:rPr>
                <w:lang w:val="en-US"/>
              </w:rPr>
              <w:t xml:space="preserve"> early by agreement of the Parties.</w:t>
            </w:r>
          </w:p>
        </w:tc>
      </w:tr>
      <w:tr w:rsidR="00A67AAF" w:rsidRPr="00AC633F"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AC633F"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AC633F" w14:paraId="17E99BF3" w14:textId="77777777" w:rsidTr="00F255E7">
        <w:tc>
          <w:tcPr>
            <w:tcW w:w="5311" w:type="dxa"/>
            <w:shd w:val="clear" w:color="auto" w:fill="auto"/>
          </w:tcPr>
          <w:p w14:paraId="741EFA34" w14:textId="68C8F0C1"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сроков изготовления и поставки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 xml:space="preserve"> более чем на 20 (десять) рабочих дней;</w:t>
            </w:r>
          </w:p>
        </w:tc>
        <w:tc>
          <w:tcPr>
            <w:tcW w:w="4748" w:type="dxa"/>
          </w:tcPr>
          <w:p w14:paraId="63719839" w14:textId="6825F010"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 xml:space="preserve"> for more than 20 (twenty) working days;</w:t>
            </w:r>
          </w:p>
        </w:tc>
      </w:tr>
      <w:tr w:rsidR="005532C2" w:rsidRPr="00AC633F" w14:paraId="0A02C1DC" w14:textId="77777777" w:rsidTr="00F255E7">
        <w:tc>
          <w:tcPr>
            <w:tcW w:w="5311" w:type="dxa"/>
            <w:shd w:val="clear" w:color="auto" w:fill="auto"/>
          </w:tcPr>
          <w:p w14:paraId="3D9D426F" w14:textId="5249F075"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других существенных условий Договора (в том числе о качестве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w:t>
            </w:r>
          </w:p>
        </w:tc>
        <w:tc>
          <w:tcPr>
            <w:tcW w:w="4748" w:type="dxa"/>
          </w:tcPr>
          <w:p w14:paraId="550A5F9C" w14:textId="0F027D4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w:t>
            </w:r>
          </w:p>
        </w:tc>
      </w:tr>
      <w:tr w:rsidR="005532C2" w:rsidRPr="00AC633F"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AC633F"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AC633F"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proofErr w:type="gramStart"/>
            <w:r w:rsidRPr="0024740F">
              <w:rPr>
                <w:rFonts w:ascii="Times New Roman" w:eastAsia="Times New Roman" w:hAnsi="Times New Roman" w:cs="Times New Roman"/>
                <w:sz w:val="24"/>
                <w:szCs w:val="24"/>
                <w:lang w:val="en-US" w:eastAsia="zh-CN"/>
              </w:rPr>
              <w:t>in</w:t>
            </w:r>
            <w:proofErr w:type="gramEnd"/>
            <w:r w:rsidRPr="0024740F">
              <w:rPr>
                <w:rFonts w:ascii="Times New Roman" w:eastAsia="Times New Roman" w:hAnsi="Times New Roman" w:cs="Times New Roman"/>
                <w:sz w:val="24"/>
                <w:szCs w:val="24"/>
                <w:lang w:val="en-US" w:eastAsia="zh-CN"/>
              </w:rPr>
              <w:t xml:space="preserve"> other cases stipulated by the legislation of the Russian Federation and the Contract.</w:t>
            </w:r>
          </w:p>
        </w:tc>
      </w:tr>
      <w:tr w:rsidR="00A67AAF" w:rsidRPr="00AC633F"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w:t>
            </w:r>
            <w:proofErr w:type="gramStart"/>
            <w:r w:rsidRPr="00600129">
              <w:rPr>
                <w:lang w:val="en-US"/>
              </w:rPr>
              <w:t>is considered</w:t>
            </w:r>
            <w:proofErr w:type="gramEnd"/>
            <w:r w:rsidRPr="00600129">
              <w:rPr>
                <w:lang w:val="en-US"/>
              </w:rPr>
              <w:t xml:space="preserve"> terminated from the moment the Supplier receives the Buyer's notice of unilateral withdrawal from the Agreement.</w:t>
            </w:r>
          </w:p>
        </w:tc>
      </w:tr>
      <w:tr w:rsidR="00A67AAF" w:rsidRPr="00AC633F" w14:paraId="5D1BCFCB" w14:textId="77777777" w:rsidTr="00F255E7">
        <w:tc>
          <w:tcPr>
            <w:tcW w:w="5311" w:type="dxa"/>
            <w:shd w:val="clear" w:color="auto" w:fill="auto"/>
          </w:tcPr>
          <w:p w14:paraId="40E786CF" w14:textId="5DEFCD99" w:rsidR="00A67AAF" w:rsidRPr="00600129" w:rsidRDefault="00A67AAF" w:rsidP="00793BD9">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w:t>
            </w:r>
            <w:r w:rsidR="00793BD9">
              <w:t>е</w:t>
            </w:r>
            <w:r w:rsidRPr="00600129">
              <w:t xml:space="preserve"> </w:t>
            </w:r>
            <w:r w:rsidR="00793BD9" w:rsidRPr="00793BD9">
              <w:t>Материал</w:t>
            </w:r>
            <w:r w:rsidR="00793BD9">
              <w:t>ы</w:t>
            </w:r>
            <w:r w:rsidRPr="00600129">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2816A0B"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w:t>
            </w:r>
            <w:r w:rsidR="00AB273D">
              <w:rPr>
                <w:lang w:val="en-US"/>
              </w:rPr>
              <w:t>Materials</w:t>
            </w:r>
            <w:r w:rsidRPr="00600129">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AC633F"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AC633F"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AC633F"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t>13.</w:t>
            </w:r>
            <w:r w:rsidR="002B5B20" w:rsidRPr="00600129">
              <w:rPr>
                <w:lang w:val="en-US"/>
              </w:rPr>
              <w:t>10</w:t>
            </w:r>
            <w:r w:rsidRPr="00600129">
              <w:rPr>
                <w:lang w:val="en-US"/>
              </w:rPr>
              <w:t xml:space="preserve"> The Buyer is also entitled </w:t>
            </w:r>
            <w:proofErr w:type="gramStart"/>
            <w:r w:rsidRPr="00600129">
              <w:rPr>
                <w:lang w:val="en-US"/>
              </w:rPr>
              <w:t>to unilaterally (out of court) withdraw</w:t>
            </w:r>
            <w:proofErr w:type="gramEnd"/>
            <w:r w:rsidRPr="00600129">
              <w:rPr>
                <w:lang w:val="en-US"/>
              </w:rPr>
              <w:t xml:space="preserve"> from the Contract at any time.</w:t>
            </w:r>
          </w:p>
          <w:p w14:paraId="0CE8ACF8" w14:textId="77777777" w:rsidR="00A67AAF" w:rsidRPr="00600129" w:rsidRDefault="00A67AAF" w:rsidP="00A67AAF">
            <w:pPr>
              <w:ind w:right="170"/>
              <w:jc w:val="both"/>
              <w:rPr>
                <w:lang w:val="en-US"/>
              </w:rPr>
            </w:pPr>
            <w:r w:rsidRPr="00600129">
              <w:rPr>
                <w:lang w:val="en-US"/>
              </w:rPr>
              <w:t>In such a case, the Buyer shall pay the Supplier the documented expenses incurred prior to receiving the Buyer's notice of the 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AC633F"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 xml:space="preserve">Lost profits </w:t>
            </w:r>
            <w:proofErr w:type="gramStart"/>
            <w:r w:rsidRPr="00511231">
              <w:rPr>
                <w:lang w:val="en-US"/>
              </w:rPr>
              <w:t>will not be reimbursed</w:t>
            </w:r>
            <w:proofErr w:type="gramEnd"/>
            <w:r w:rsidRPr="00511231">
              <w:rPr>
                <w:lang w:val="en-US"/>
              </w:rPr>
              <w:t xml:space="preserve">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AC633F"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 xml:space="preserve">in Arabic </w:t>
            </w:r>
            <w:proofErr w:type="gramStart"/>
            <w:r w:rsidRPr="00600129">
              <w:rPr>
                <w:lang w:val="en-US"/>
              </w:rPr>
              <w:t>is drawn up</w:t>
            </w:r>
            <w:proofErr w:type="gramEnd"/>
            <w:r w:rsidRPr="00600129">
              <w:rPr>
                <w:lang w:val="en-US"/>
              </w:rPr>
              <w:t xml:space="preserve"> as a separate document.</w:t>
            </w:r>
          </w:p>
          <w:p w14:paraId="390A19BD" w14:textId="5E531255" w:rsidR="00200552" w:rsidRPr="00600129" w:rsidRDefault="00142B6B" w:rsidP="00745FB5">
            <w:pPr>
              <w:ind w:right="170"/>
              <w:jc w:val="both"/>
              <w:rPr>
                <w:lang w:val="en-US"/>
              </w:rPr>
            </w:pPr>
            <w:r w:rsidRPr="00600129">
              <w:rPr>
                <w:lang w:val="en-US"/>
              </w:rPr>
              <w:t xml:space="preserve">In case of any </w:t>
            </w:r>
            <w:proofErr w:type="gramStart"/>
            <w:r w:rsidRPr="00600129">
              <w:rPr>
                <w:lang w:val="en-US"/>
              </w:rPr>
              <w:t>discrepancies</w:t>
            </w:r>
            <w:proofErr w:type="gramEnd"/>
            <w:r w:rsidRPr="00600129">
              <w:rPr>
                <w:lang w:val="en-US"/>
              </w:rPr>
              <w:t xml:space="preserve">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xml:space="preserve">, </w:t>
            </w:r>
            <w:proofErr w:type="gramStart"/>
            <w:r w:rsidRPr="00600129">
              <w:rPr>
                <w:lang w:val="en-US"/>
              </w:rPr>
              <w:t>are formalized</w:t>
            </w:r>
            <w:proofErr w:type="gramEnd"/>
            <w:r w:rsidRPr="00600129">
              <w:rPr>
                <w:lang w:val="en-US"/>
              </w:rPr>
              <w:t xml:space="preserve"> by signing additional agreements by authorized representatives of the Parties.</w:t>
            </w:r>
          </w:p>
        </w:tc>
      </w:tr>
      <w:tr w:rsidR="009703B9" w:rsidRPr="00AC633F"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 xml:space="preserve">luded </w:t>
            </w:r>
            <w:proofErr w:type="gramStart"/>
            <w:r w:rsidR="00302EA7">
              <w:rPr>
                <w:b/>
                <w:lang w:val="en-US"/>
              </w:rPr>
              <w:t>till</w:t>
            </w:r>
            <w:proofErr w:type="gramEnd"/>
            <w:r w:rsidR="00302EA7">
              <w:rPr>
                <w:b/>
                <w:lang w:val="en-US"/>
              </w:rPr>
              <w:t xml:space="preserve"> 31.12.2023</w:t>
            </w:r>
            <w:r w:rsidRPr="00600129">
              <w:rPr>
                <w:b/>
                <w:lang w:val="en-US"/>
              </w:rPr>
              <w:t xml:space="preserve"> (inclusively).</w:t>
            </w:r>
          </w:p>
        </w:tc>
      </w:tr>
      <w:tr w:rsidR="009703B9" w:rsidRPr="00AC633F"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 xml:space="preserve">14.3 If, during the performance of the Contract, obstacles to the proper execution of the Contract </w:t>
            </w:r>
            <w:proofErr w:type="gramStart"/>
            <w:r w:rsidRPr="00600129">
              <w:rPr>
                <w:lang w:val="en-US"/>
              </w:rPr>
              <w:t>are found</w:t>
            </w:r>
            <w:proofErr w:type="gramEnd"/>
            <w:r w:rsidRPr="00600129">
              <w:rPr>
                <w:lang w:val="en-US"/>
              </w:rPr>
              <w:t>, each of the Parties is obliged to take all reasonable measures in its power to eliminate such obstacles.</w:t>
            </w:r>
          </w:p>
        </w:tc>
      </w:tr>
      <w:tr w:rsidR="0054498F" w:rsidRPr="00AC633F"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 xml:space="preserve">14.4 All legally significant documents (including notifications, notices, demands, </w:t>
            </w:r>
            <w:proofErr w:type="gramStart"/>
            <w:r w:rsidRPr="00600129">
              <w:rPr>
                <w:lang w:val="en-US"/>
              </w:rPr>
              <w:t>claims</w:t>
            </w:r>
            <w:proofErr w:type="gramEnd"/>
            <w:r w:rsidRPr="00600129">
              <w:rPr>
                <w:lang w:val="en-US"/>
              </w:rPr>
              <w:t>) must be sent to the addresses of the Parties specified in Article 15 of this Contract, and become legally effective from the moment of delivery to the addressee.</w:t>
            </w:r>
          </w:p>
        </w:tc>
      </w:tr>
      <w:tr w:rsidR="00F70D9D" w:rsidRPr="00AC633F"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 xml:space="preserve">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w:t>
            </w:r>
            <w:proofErr w:type="gramStart"/>
            <w:r w:rsidRPr="00600129">
              <w:rPr>
                <w:lang w:val="en-US"/>
              </w:rPr>
              <w:t>is considered</w:t>
            </w:r>
            <w:proofErr w:type="gramEnd"/>
            <w:r w:rsidRPr="00600129">
              <w:rPr>
                <w:lang w:val="en-US"/>
              </w:rPr>
              <w:t xml:space="preserve"> delivered at the time indicated on the notification of delivery, regardless of whether the person who received the correspondence has the appropriate authority.</w:t>
            </w:r>
          </w:p>
        </w:tc>
      </w:tr>
      <w:tr w:rsidR="00F70D9D" w:rsidRPr="00AC633F"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14.5 Стороны обязуются письменно извещать друг друга в случае изменения сведений, 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t xml:space="preserve">14.5 The Parties undertake to notify each other in writing in case of changes in the information specified in Article 15 of the </w:t>
            </w:r>
            <w:proofErr w:type="spellStart"/>
            <w:r w:rsidRPr="00600129">
              <w:rPr>
                <w:lang w:val="en-US"/>
              </w:rPr>
              <w:t>Contarct</w:t>
            </w:r>
            <w:proofErr w:type="spellEnd"/>
            <w:r w:rsidRPr="00600129">
              <w:rPr>
                <w:lang w:val="en-US"/>
              </w:rPr>
              <w:t>, no later than 5 (five) working days from the date of the corresponding change.</w:t>
            </w:r>
          </w:p>
        </w:tc>
      </w:tr>
      <w:tr w:rsidR="0054498F" w:rsidRPr="00AC633F"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 xml:space="preserve">In the event that a violation of this condition </w:t>
            </w:r>
            <w:proofErr w:type="gramStart"/>
            <w:r w:rsidRPr="00600129">
              <w:rPr>
                <w:lang w:val="en-US"/>
              </w:rPr>
              <w:t>is revealed</w:t>
            </w:r>
            <w:proofErr w:type="gramEnd"/>
            <w:r w:rsidRPr="00600129">
              <w:rPr>
                <w:lang w:val="en-US"/>
              </w:rPr>
              <w:t>,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AC633F"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w:t>
            </w:r>
            <w:proofErr w:type="gramStart"/>
            <w:r w:rsidRPr="00600129">
              <w:rPr>
                <w:lang w:val="en-US"/>
              </w:rPr>
              <w:t>is not allowed</w:t>
            </w:r>
            <w:proofErr w:type="gramEnd"/>
            <w:r w:rsidRPr="00600129">
              <w:rPr>
                <w:lang w:val="en-US"/>
              </w:rPr>
              <w:t xml:space="preserve"> without the debtor's consent. A party to the Contract (creditor) has the right to assign the right to claim under it to a third party only with the consent of the other Party (debtor).</w:t>
            </w:r>
          </w:p>
        </w:tc>
      </w:tr>
      <w:tr w:rsidR="0054498F" w:rsidRPr="00AC633F"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proofErr w:type="gramStart"/>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roofErr w:type="gramEnd"/>
          </w:p>
        </w:tc>
      </w:tr>
      <w:tr w:rsidR="0072581C" w:rsidRPr="00AC633F"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AC633F"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AC633F"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AC633F"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AC633F"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AC633F"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proofErr w:type="gramStart"/>
            <w:r w:rsidRPr="00600129">
              <w:rPr>
                <w:lang w:val="en-US"/>
              </w:rPr>
              <w:t>the</w:t>
            </w:r>
            <w:proofErr w:type="gramEnd"/>
            <w:r w:rsidRPr="00600129">
              <w:rPr>
                <w:lang w:val="en-US"/>
              </w:rPr>
              <w:t xml:space="preserve"> name and the price of the Equipment </w:t>
            </w:r>
            <w:r w:rsidR="00C86256" w:rsidRPr="00600129">
              <w:rPr>
                <w:lang w:val="en-US"/>
              </w:rPr>
              <w:t>and also a completed table in the Form of the Appendix No 8 to the present Contract.</w:t>
            </w:r>
          </w:p>
        </w:tc>
      </w:tr>
      <w:tr w:rsidR="0054498F" w:rsidRPr="00AC633F"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AC633F"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AC633F"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AC633F"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AC633F"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AC633F" w14:paraId="6BCCE16E" w14:textId="77777777" w:rsidTr="00F255E7">
        <w:tc>
          <w:tcPr>
            <w:tcW w:w="5311" w:type="dxa"/>
            <w:shd w:val="clear" w:color="auto" w:fill="auto"/>
          </w:tcPr>
          <w:p w14:paraId="69AFB9C1" w14:textId="11CB238A" w:rsidR="00C0243A" w:rsidRPr="00600129" w:rsidRDefault="008401F1" w:rsidP="008401F1">
            <w:pPr>
              <w:ind w:right="170"/>
              <w:jc w:val="both"/>
            </w:pPr>
            <w:r>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AC633F"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3D2DEA16" w:rsidR="002F3F6E" w:rsidRPr="008A51E0" w:rsidRDefault="002F3F6E" w:rsidP="008A246C">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w:t>
            </w:r>
            <w:r w:rsidR="008A246C" w:rsidRPr="008A246C">
              <w:rPr>
                <w:lang w:val="en-US"/>
              </w:rPr>
              <w:t>10</w:t>
            </w:r>
            <w:r w:rsidRPr="00023264">
              <w:rPr>
                <w:lang w:val="en-US"/>
              </w:rPr>
              <w:t xml:space="preserve">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AC633F"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AC633F"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AC633F"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AC633F" w14:paraId="4D8CF266" w14:textId="77777777" w:rsidTr="00F255E7">
        <w:tc>
          <w:tcPr>
            <w:tcW w:w="5311" w:type="dxa"/>
            <w:shd w:val="clear" w:color="auto" w:fill="auto"/>
          </w:tcPr>
          <w:p w14:paraId="662156C8" w14:textId="73D41F9A" w:rsidR="008401F1" w:rsidRPr="00023264" w:rsidRDefault="00023264" w:rsidP="00023264">
            <w:pPr>
              <w:ind w:right="170"/>
              <w:jc w:val="both"/>
            </w:pPr>
            <w:r>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 xml:space="preserve">The Supplier shall meet the local regulatory requirements of the Buyer applicable on </w:t>
            </w:r>
            <w:proofErr w:type="gramStart"/>
            <w:r w:rsidRPr="00023264">
              <w:rPr>
                <w:lang w:val="en-US"/>
              </w:rPr>
              <w:t>Site which</w:t>
            </w:r>
            <w:proofErr w:type="gramEnd"/>
            <w:r w:rsidRPr="00023264">
              <w:rPr>
                <w:lang w:val="en-US"/>
              </w:rPr>
              <w:t xml:space="preserve">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AC633F"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AC633F"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personnel of the Contractor/Manufacturer shall have the required qualification to perform the works under the Contract, which </w:t>
            </w:r>
            <w:proofErr w:type="gramStart"/>
            <w:r w:rsidRPr="005D3785">
              <w:rPr>
                <w:rFonts w:ascii="Times New Roman" w:hAnsi="Times New Roman" w:cs="Times New Roman"/>
                <w:sz w:val="24"/>
                <w:szCs w:val="24"/>
                <w:lang w:val="en-US"/>
              </w:rPr>
              <w:t>shall be confirmed</w:t>
            </w:r>
            <w:proofErr w:type="gramEnd"/>
            <w:r w:rsidRPr="005D3785">
              <w:rPr>
                <w:rFonts w:ascii="Times New Roman" w:hAnsi="Times New Roman" w:cs="Times New Roman"/>
                <w:sz w:val="24"/>
                <w:szCs w:val="24"/>
                <w:lang w:val="en-US"/>
              </w:rPr>
              <w:t xml:space="preserve"> by the relevant documents (certificates, references etc.).</w:t>
            </w:r>
          </w:p>
        </w:tc>
      </w:tr>
      <w:tr w:rsidR="00314478" w:rsidRPr="00AC633F"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t>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w:t>
            </w:r>
            <w:proofErr w:type="gramEnd"/>
            <w:r w:rsidRPr="005D3785">
              <w:rPr>
                <w:rFonts w:ascii="Times New Roman" w:hAnsi="Times New Roman" w:cs="Times New Roman"/>
                <w:sz w:val="24"/>
                <w:szCs w:val="24"/>
                <w:lang w:val="en-US"/>
              </w:rPr>
              <w:t xml:space="preserve"> The Supplier shall at its own expense and without violation of the Contract execution deadlines, provide the necessary support to the Buyer’s authorized representatives, give them access to the places, where the Contract is being executed, and remove nonconformities upon their request.</w:t>
            </w:r>
          </w:p>
        </w:tc>
      </w:tr>
      <w:tr w:rsidR="005D3785" w:rsidRPr="00AC633F"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roofErr w:type="gramEnd"/>
          </w:p>
        </w:tc>
      </w:tr>
      <w:tr w:rsidR="005D3785" w:rsidRPr="00AC633F"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is responsible for the quality of the materials and the components used to 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AC633F" w14:paraId="16CFC87A" w14:textId="77777777" w:rsidTr="00F255E7">
        <w:tc>
          <w:tcPr>
            <w:tcW w:w="5311" w:type="dxa"/>
            <w:shd w:val="clear" w:color="auto" w:fill="auto"/>
          </w:tcPr>
          <w:p w14:paraId="760F9474" w14:textId="7D35C66A" w:rsidR="002A1EDA" w:rsidRPr="005D3785" w:rsidRDefault="00793BD9" w:rsidP="00793BD9">
            <w:pPr>
              <w:pStyle w:val="af0"/>
              <w:numPr>
                <w:ilvl w:val="0"/>
                <w:numId w:val="26"/>
              </w:numPr>
              <w:ind w:right="170"/>
              <w:jc w:val="both"/>
              <w:rPr>
                <w:rFonts w:ascii="Times New Roman" w:hAnsi="Times New Roman" w:cs="Times New Roman"/>
                <w:sz w:val="24"/>
                <w:szCs w:val="24"/>
              </w:rPr>
            </w:pPr>
            <w:r w:rsidRPr="00793BD9">
              <w:rPr>
                <w:rFonts w:ascii="Times New Roman" w:hAnsi="Times New Roman" w:cs="Times New Roman"/>
                <w:sz w:val="24"/>
                <w:szCs w:val="24"/>
              </w:rPr>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1BC3C19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xml:space="preserve">,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AC633F"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AC633F"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AC633F"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AC633F"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r w:rsidR="00D143BB" w:rsidRPr="00AC633F" w14:paraId="33C75AAD" w14:textId="77777777" w:rsidTr="00F255E7">
        <w:tc>
          <w:tcPr>
            <w:tcW w:w="5311" w:type="dxa"/>
            <w:shd w:val="clear" w:color="auto" w:fill="auto"/>
          </w:tcPr>
          <w:p w14:paraId="74B2791E" w14:textId="045474F2" w:rsidR="00D143BB" w:rsidRPr="00D143BB" w:rsidRDefault="00D143BB" w:rsidP="00D143BB">
            <w:pPr>
              <w:ind w:right="170"/>
              <w:jc w:val="both"/>
            </w:pPr>
            <w:r w:rsidRPr="00AC67CF">
              <w:t>Приложение № 9 – Требования в сфере охраны труда, пожарной и промышленной безопасности, охраны окружающей среды</w:t>
            </w:r>
          </w:p>
        </w:tc>
        <w:tc>
          <w:tcPr>
            <w:tcW w:w="4748" w:type="dxa"/>
          </w:tcPr>
          <w:p w14:paraId="7DDD7466" w14:textId="0B494B1A" w:rsidR="00D143BB" w:rsidRPr="00D143BB" w:rsidRDefault="00D143BB" w:rsidP="00D143BB">
            <w:pPr>
              <w:ind w:right="170"/>
              <w:jc w:val="both"/>
              <w:rPr>
                <w:lang w:val="en-US"/>
              </w:rPr>
            </w:pPr>
            <w:r w:rsidRPr="00AC67CF">
              <w:rPr>
                <w:lang w:val="en-US"/>
              </w:rPr>
              <w:t xml:space="preserve">Annex No. 9 – Requirements in the field of </w:t>
            </w:r>
            <w:proofErr w:type="spellStart"/>
            <w:r w:rsidRPr="00AC67CF">
              <w:rPr>
                <w:lang w:val="en-US"/>
              </w:rPr>
              <w:t>labour</w:t>
            </w:r>
            <w:proofErr w:type="spellEnd"/>
            <w:r w:rsidRPr="00AC67CF">
              <w:rPr>
                <w:lang w:val="en-US"/>
              </w:rPr>
              <w:t xml:space="preserve"> protection, fire and industrial safety, and environmental protection</w:t>
            </w:r>
          </w:p>
        </w:tc>
      </w:tr>
      <w:tr w:rsidR="00D143BB" w:rsidRPr="00AC633F" w14:paraId="04795459" w14:textId="77777777" w:rsidTr="00F255E7">
        <w:tc>
          <w:tcPr>
            <w:tcW w:w="5311" w:type="dxa"/>
            <w:shd w:val="clear" w:color="auto" w:fill="auto"/>
          </w:tcPr>
          <w:p w14:paraId="17581561" w14:textId="7582A8DB" w:rsidR="00D143BB" w:rsidRPr="00600129" w:rsidRDefault="00D143BB" w:rsidP="00D143BB">
            <w:pPr>
              <w:ind w:right="170"/>
              <w:jc w:val="both"/>
            </w:pPr>
            <w:r>
              <w:t xml:space="preserve">Приложение № 10 – Форма </w:t>
            </w:r>
            <w:r>
              <w:rPr>
                <w:rFonts w:eastAsia="Calibri"/>
              </w:rPr>
              <w:t>акта о зачете авансового платежа</w:t>
            </w:r>
          </w:p>
        </w:tc>
        <w:tc>
          <w:tcPr>
            <w:tcW w:w="4748" w:type="dxa"/>
          </w:tcPr>
          <w:p w14:paraId="2938D613" w14:textId="596BE1D5" w:rsidR="00D143BB" w:rsidRPr="00D143BB" w:rsidRDefault="00D143BB" w:rsidP="00D143BB">
            <w:pPr>
              <w:ind w:right="170"/>
              <w:jc w:val="both"/>
              <w:rPr>
                <w:lang w:val="en-US"/>
              </w:rPr>
            </w:pPr>
            <w:r w:rsidRPr="00600129">
              <w:rPr>
                <w:lang w:val="en-US"/>
              </w:rPr>
              <w:t xml:space="preserve">Annex No. </w:t>
            </w:r>
            <w:r w:rsidRPr="00D143BB">
              <w:rPr>
                <w:lang w:val="en-US"/>
              </w:rPr>
              <w:t xml:space="preserve">10 – </w:t>
            </w:r>
            <w:r>
              <w:rPr>
                <w:rFonts w:eastAsia="Calibri"/>
                <w:lang w:val="en-US"/>
              </w:rPr>
              <w:t>Advance Payment Set-off Certificate form</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C633F"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AC633F"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AC633F"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AC633F"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AC633F"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AC633F"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AC633F"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47B95D05"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sidR="00151359">
              <w:rPr>
                <w:rFonts w:eastAsia="Calibri"/>
                <w:lang w:val="en-US"/>
              </w:rPr>
              <w:t>M</w:t>
            </w:r>
            <w:r w:rsidR="00151359" w:rsidRPr="00690EDA">
              <w:rPr>
                <w:rFonts w:eastAsia="Calibri"/>
                <w:lang w:val="en-US"/>
              </w:rPr>
              <w:t xml:space="preserve">s. Albina </w:t>
            </w:r>
            <w:proofErr w:type="spellStart"/>
            <w:r w:rsidR="00151359" w:rsidRPr="00690EDA">
              <w:rPr>
                <w:rFonts w:eastAsia="Calibri"/>
                <w:lang w:val="en-US"/>
              </w:rPr>
              <w:t>Taimurazovna</w:t>
            </w:r>
            <w:proofErr w:type="spellEnd"/>
            <w:r w:rsidR="00151359" w:rsidRPr="006D31EC">
              <w:rPr>
                <w:rFonts w:eastAsia="Calibri"/>
                <w:lang w:val="en-US"/>
              </w:rPr>
              <w:t xml:space="preserve"> </w:t>
            </w:r>
            <w:proofErr w:type="spellStart"/>
            <w:r w:rsidR="00151359">
              <w:rPr>
                <w:rFonts w:eastAsia="Calibri"/>
                <w:lang w:val="en-US"/>
              </w:rPr>
              <w:t>Burnatseva</w:t>
            </w:r>
            <w:proofErr w:type="spellEnd"/>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530688" w:rsidRDefault="00530688" w:rsidP="008D69C6">
      <w:r>
        <w:separator/>
      </w:r>
    </w:p>
  </w:endnote>
  <w:endnote w:type="continuationSeparator" w:id="0">
    <w:p w14:paraId="5AF5A19D" w14:textId="77777777" w:rsidR="00530688" w:rsidRDefault="00530688"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5DACB673" w:rsidR="00530688" w:rsidRDefault="00530688">
        <w:pPr>
          <w:pStyle w:val="ac"/>
          <w:jc w:val="right"/>
        </w:pPr>
        <w:r>
          <w:fldChar w:fldCharType="begin"/>
        </w:r>
        <w:r>
          <w:instrText>PAGE   \* MERGEFORMAT</w:instrText>
        </w:r>
        <w:r>
          <w:fldChar w:fldCharType="separate"/>
        </w:r>
        <w:r w:rsidR="00AC633F">
          <w:rPr>
            <w:noProof/>
          </w:rPr>
          <w:t>13</w:t>
        </w:r>
        <w:r>
          <w:fldChar w:fldCharType="end"/>
        </w:r>
      </w:p>
    </w:sdtContent>
  </w:sdt>
  <w:p w14:paraId="453F3A59" w14:textId="77777777" w:rsidR="00530688" w:rsidRDefault="0053068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530688" w:rsidRDefault="00530688" w:rsidP="008D69C6">
      <w:r>
        <w:separator/>
      </w:r>
    </w:p>
  </w:footnote>
  <w:footnote w:type="continuationSeparator" w:id="0">
    <w:p w14:paraId="12C0D9C9" w14:textId="77777777" w:rsidR="00530688" w:rsidRDefault="00530688"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9"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3"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4"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2"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3"/>
  </w:num>
  <w:num w:numId="3">
    <w:abstractNumId w:val="22"/>
  </w:num>
  <w:num w:numId="4">
    <w:abstractNumId w:val="26"/>
  </w:num>
  <w:num w:numId="5">
    <w:abstractNumId w:val="7"/>
  </w:num>
  <w:num w:numId="6">
    <w:abstractNumId w:val="1"/>
  </w:num>
  <w:num w:numId="7">
    <w:abstractNumId w:val="25"/>
  </w:num>
  <w:num w:numId="8">
    <w:abstractNumId w:val="0"/>
  </w:num>
  <w:num w:numId="9">
    <w:abstractNumId w:val="0"/>
  </w:num>
  <w:num w:numId="10">
    <w:abstractNumId w:val="21"/>
  </w:num>
  <w:num w:numId="11">
    <w:abstractNumId w:val="32"/>
  </w:num>
  <w:num w:numId="12">
    <w:abstractNumId w:val="23"/>
  </w:num>
  <w:num w:numId="13">
    <w:abstractNumId w:val="12"/>
  </w:num>
  <w:num w:numId="14">
    <w:abstractNumId w:val="16"/>
  </w:num>
  <w:num w:numId="15">
    <w:abstractNumId w:val="19"/>
  </w:num>
  <w:num w:numId="16">
    <w:abstractNumId w:val="31"/>
  </w:num>
  <w:num w:numId="17">
    <w:abstractNumId w:val="11"/>
  </w:num>
  <w:num w:numId="18">
    <w:abstractNumId w:val="27"/>
  </w:num>
  <w:num w:numId="19">
    <w:abstractNumId w:val="33"/>
  </w:num>
  <w:num w:numId="20">
    <w:abstractNumId w:val="8"/>
  </w:num>
  <w:num w:numId="21">
    <w:abstractNumId w:val="5"/>
  </w:num>
  <w:num w:numId="22">
    <w:abstractNumId w:val="10"/>
  </w:num>
  <w:num w:numId="23">
    <w:abstractNumId w:val="24"/>
  </w:num>
  <w:num w:numId="24">
    <w:abstractNumId w:val="15"/>
  </w:num>
  <w:num w:numId="25">
    <w:abstractNumId w:val="2"/>
  </w:num>
  <w:num w:numId="26">
    <w:abstractNumId w:val="30"/>
  </w:num>
  <w:num w:numId="27">
    <w:abstractNumId w:val="9"/>
  </w:num>
  <w:num w:numId="28">
    <w:abstractNumId w:val="14"/>
  </w:num>
  <w:num w:numId="29">
    <w:abstractNumId w:val="3"/>
  </w:num>
  <w:num w:numId="30">
    <w:abstractNumId w:val="4"/>
  </w:num>
  <w:num w:numId="31">
    <w:abstractNumId w:val="18"/>
  </w:num>
  <w:num w:numId="32">
    <w:abstractNumId w:val="29"/>
  </w:num>
  <w:num w:numId="33">
    <w:abstractNumId w:val="28"/>
  </w:num>
  <w:num w:numId="34">
    <w:abstractNumId w:val="17"/>
  </w:num>
  <w:num w:numId="35">
    <w:abstractNumId w:val="20"/>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55785"/>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7F35"/>
    <w:rsid w:val="00130CB8"/>
    <w:rsid w:val="001328D6"/>
    <w:rsid w:val="00133E6E"/>
    <w:rsid w:val="0013575C"/>
    <w:rsid w:val="00142B6B"/>
    <w:rsid w:val="00142F17"/>
    <w:rsid w:val="00144CF1"/>
    <w:rsid w:val="00147BDD"/>
    <w:rsid w:val="001502E5"/>
    <w:rsid w:val="00151359"/>
    <w:rsid w:val="001519F2"/>
    <w:rsid w:val="00153E1F"/>
    <w:rsid w:val="00160361"/>
    <w:rsid w:val="00166DCD"/>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1120E"/>
    <w:rsid w:val="00212E1F"/>
    <w:rsid w:val="002146EB"/>
    <w:rsid w:val="00223CA2"/>
    <w:rsid w:val="0022502C"/>
    <w:rsid w:val="002320C8"/>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E73E9"/>
    <w:rsid w:val="002F3F6E"/>
    <w:rsid w:val="00301954"/>
    <w:rsid w:val="00302EA7"/>
    <w:rsid w:val="00303B32"/>
    <w:rsid w:val="00307FB0"/>
    <w:rsid w:val="00310120"/>
    <w:rsid w:val="00312554"/>
    <w:rsid w:val="00313FB0"/>
    <w:rsid w:val="00314478"/>
    <w:rsid w:val="0033610B"/>
    <w:rsid w:val="003370A6"/>
    <w:rsid w:val="003406C5"/>
    <w:rsid w:val="00343E88"/>
    <w:rsid w:val="00351622"/>
    <w:rsid w:val="00353395"/>
    <w:rsid w:val="00355382"/>
    <w:rsid w:val="00355B6D"/>
    <w:rsid w:val="00364E9A"/>
    <w:rsid w:val="003666DC"/>
    <w:rsid w:val="00370510"/>
    <w:rsid w:val="003768EC"/>
    <w:rsid w:val="00377C63"/>
    <w:rsid w:val="00394F24"/>
    <w:rsid w:val="003A3D68"/>
    <w:rsid w:val="003C52DA"/>
    <w:rsid w:val="003C6FFD"/>
    <w:rsid w:val="003D4170"/>
    <w:rsid w:val="003D686C"/>
    <w:rsid w:val="003E1E58"/>
    <w:rsid w:val="003E44A6"/>
    <w:rsid w:val="003E48F2"/>
    <w:rsid w:val="003E76F5"/>
    <w:rsid w:val="003E7A85"/>
    <w:rsid w:val="003F36F7"/>
    <w:rsid w:val="003F45CD"/>
    <w:rsid w:val="00404C31"/>
    <w:rsid w:val="00406AF2"/>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0688"/>
    <w:rsid w:val="00533141"/>
    <w:rsid w:val="00536103"/>
    <w:rsid w:val="0054498F"/>
    <w:rsid w:val="00545F2E"/>
    <w:rsid w:val="005532C2"/>
    <w:rsid w:val="00554612"/>
    <w:rsid w:val="00563615"/>
    <w:rsid w:val="00563950"/>
    <w:rsid w:val="00571891"/>
    <w:rsid w:val="00571E7B"/>
    <w:rsid w:val="00576E2F"/>
    <w:rsid w:val="00581AEB"/>
    <w:rsid w:val="00581E1B"/>
    <w:rsid w:val="00590E21"/>
    <w:rsid w:val="00591376"/>
    <w:rsid w:val="0059648E"/>
    <w:rsid w:val="005976ED"/>
    <w:rsid w:val="005B0159"/>
    <w:rsid w:val="005B0D5B"/>
    <w:rsid w:val="005B0D8B"/>
    <w:rsid w:val="005B4BD5"/>
    <w:rsid w:val="005B4CB9"/>
    <w:rsid w:val="005B4F00"/>
    <w:rsid w:val="005C229F"/>
    <w:rsid w:val="005C5403"/>
    <w:rsid w:val="005C7757"/>
    <w:rsid w:val="005D3785"/>
    <w:rsid w:val="005D45FD"/>
    <w:rsid w:val="005F5188"/>
    <w:rsid w:val="00600129"/>
    <w:rsid w:val="00600859"/>
    <w:rsid w:val="00617706"/>
    <w:rsid w:val="00624BC7"/>
    <w:rsid w:val="00626A00"/>
    <w:rsid w:val="0063088F"/>
    <w:rsid w:val="00631A86"/>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196"/>
    <w:rsid w:val="0074332B"/>
    <w:rsid w:val="00743882"/>
    <w:rsid w:val="00743A92"/>
    <w:rsid w:val="0074533C"/>
    <w:rsid w:val="00745FB5"/>
    <w:rsid w:val="00746DCE"/>
    <w:rsid w:val="00747C32"/>
    <w:rsid w:val="00765F35"/>
    <w:rsid w:val="00774A9B"/>
    <w:rsid w:val="00777D16"/>
    <w:rsid w:val="00793BD9"/>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246C"/>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45B85"/>
    <w:rsid w:val="00A55BF6"/>
    <w:rsid w:val="00A5781A"/>
    <w:rsid w:val="00A621C9"/>
    <w:rsid w:val="00A632E4"/>
    <w:rsid w:val="00A67AAF"/>
    <w:rsid w:val="00A822FA"/>
    <w:rsid w:val="00A87FD3"/>
    <w:rsid w:val="00A95230"/>
    <w:rsid w:val="00AA3FDF"/>
    <w:rsid w:val="00AB0E79"/>
    <w:rsid w:val="00AB273D"/>
    <w:rsid w:val="00AB58F8"/>
    <w:rsid w:val="00AC3866"/>
    <w:rsid w:val="00AC39DA"/>
    <w:rsid w:val="00AC4A57"/>
    <w:rsid w:val="00AC56A0"/>
    <w:rsid w:val="00AC633F"/>
    <w:rsid w:val="00AD3DC0"/>
    <w:rsid w:val="00AD4E1C"/>
    <w:rsid w:val="00AD79B2"/>
    <w:rsid w:val="00AD7C98"/>
    <w:rsid w:val="00AD7E3C"/>
    <w:rsid w:val="00AF0DB9"/>
    <w:rsid w:val="00AF4E29"/>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0B21"/>
    <w:rsid w:val="00BB43DF"/>
    <w:rsid w:val="00BB61FE"/>
    <w:rsid w:val="00BC2EF7"/>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6311"/>
    <w:rsid w:val="00C62DE1"/>
    <w:rsid w:val="00C711D9"/>
    <w:rsid w:val="00C74A22"/>
    <w:rsid w:val="00C7760D"/>
    <w:rsid w:val="00C801BD"/>
    <w:rsid w:val="00C844D4"/>
    <w:rsid w:val="00C86256"/>
    <w:rsid w:val="00C866B6"/>
    <w:rsid w:val="00C86ECD"/>
    <w:rsid w:val="00C87B48"/>
    <w:rsid w:val="00C9030A"/>
    <w:rsid w:val="00C94559"/>
    <w:rsid w:val="00C9665F"/>
    <w:rsid w:val="00C96E78"/>
    <w:rsid w:val="00CB1496"/>
    <w:rsid w:val="00CB2DE7"/>
    <w:rsid w:val="00CB4064"/>
    <w:rsid w:val="00CB416D"/>
    <w:rsid w:val="00CC03B0"/>
    <w:rsid w:val="00CC18C5"/>
    <w:rsid w:val="00CD067E"/>
    <w:rsid w:val="00CE7B0B"/>
    <w:rsid w:val="00CF47DE"/>
    <w:rsid w:val="00CF6E45"/>
    <w:rsid w:val="00D01B36"/>
    <w:rsid w:val="00D0689F"/>
    <w:rsid w:val="00D06F52"/>
    <w:rsid w:val="00D12068"/>
    <w:rsid w:val="00D143BB"/>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2C2C"/>
    <w:rsid w:val="00E13729"/>
    <w:rsid w:val="00E147D5"/>
    <w:rsid w:val="00E15A11"/>
    <w:rsid w:val="00E216B4"/>
    <w:rsid w:val="00E40B6D"/>
    <w:rsid w:val="00E42FB3"/>
    <w:rsid w:val="00E46538"/>
    <w:rsid w:val="00E5196C"/>
    <w:rsid w:val="00E6218B"/>
    <w:rsid w:val="00E62D72"/>
    <w:rsid w:val="00E64419"/>
    <w:rsid w:val="00E66A31"/>
    <w:rsid w:val="00E747C7"/>
    <w:rsid w:val="00E76FD5"/>
    <w:rsid w:val="00E8039F"/>
    <w:rsid w:val="00E87D94"/>
    <w:rsid w:val="00E97A05"/>
    <w:rsid w:val="00EA05F5"/>
    <w:rsid w:val="00EB07A0"/>
    <w:rsid w:val="00EC51B9"/>
    <w:rsid w:val="00ED2296"/>
    <w:rsid w:val="00ED2DC4"/>
    <w:rsid w:val="00ED65ED"/>
    <w:rsid w:val="00EE19EE"/>
    <w:rsid w:val="00EE5BF4"/>
    <w:rsid w:val="00EE6742"/>
    <w:rsid w:val="00EF3C27"/>
    <w:rsid w:val="00F03C98"/>
    <w:rsid w:val="00F117B8"/>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4B32B-A769-42BA-B6E9-3EEED1C25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29</Pages>
  <Words>15316</Words>
  <Characters>87307</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53</cp:revision>
  <dcterms:created xsi:type="dcterms:W3CDTF">2023-05-02T11:12:00Z</dcterms:created>
  <dcterms:modified xsi:type="dcterms:W3CDTF">2023-11-02T14:06:00Z</dcterms:modified>
</cp:coreProperties>
</file>